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020A5" w14:textId="5633D85F" w:rsidR="00115696" w:rsidRPr="00115696" w:rsidRDefault="00115696" w:rsidP="00115696">
      <w:pPr>
        <w:tabs>
          <w:tab w:val="right" w:pos="9360"/>
        </w:tabs>
        <w:spacing w:after="0" w:line="240" w:lineRule="auto"/>
        <w:rPr>
          <w:rFonts w:ascii="Arial" w:hAnsi="Arial"/>
          <w:b/>
          <w:sz w:val="28"/>
          <w:szCs w:val="20"/>
        </w:rPr>
      </w:pPr>
      <w:bookmarkStart w:id="0" w:name="OLE_LINK34"/>
      <w:bookmarkStart w:id="1" w:name="OLE_LINK33"/>
      <w:bookmarkStart w:id="2" w:name="OLE_LINK12"/>
      <w:bookmarkStart w:id="3" w:name="OLE_LINK13"/>
      <w:r w:rsidRPr="00115696">
        <w:rPr>
          <w:rFonts w:ascii="Arial" w:eastAsia="MS Mincho" w:hAnsi="Arial"/>
          <w:b/>
          <w:sz w:val="28"/>
          <w:szCs w:val="20"/>
          <w:lang w:val="en-GB" w:eastAsia="en-US"/>
        </w:rPr>
        <w:t xml:space="preserve">3GPP TSG RAN </w:t>
      </w:r>
      <w:r w:rsidRPr="00115696">
        <w:rPr>
          <w:rFonts w:ascii="Arial" w:eastAsia="等线" w:hAnsi="Arial" w:cs="Arial"/>
          <w:b/>
          <w:bCs/>
          <w:sz w:val="28"/>
          <w:szCs w:val="20"/>
          <w:lang w:val="en-GB" w:eastAsia="en-US"/>
        </w:rPr>
        <w:t>WG1 #104-e</w:t>
      </w:r>
      <w:r w:rsidRPr="00115696">
        <w:rPr>
          <w:rFonts w:ascii="Arial" w:eastAsia="MS Mincho" w:hAnsi="Arial"/>
          <w:b/>
          <w:sz w:val="28"/>
          <w:szCs w:val="20"/>
          <w:lang w:val="en-GB" w:eastAsia="en-US"/>
        </w:rPr>
        <w:t xml:space="preserve">  </w:t>
      </w:r>
      <w:r w:rsidRPr="00115696">
        <w:rPr>
          <w:rFonts w:ascii="Arial" w:eastAsia="MS Mincho" w:hAnsi="Arial" w:hint="eastAsia"/>
          <w:b/>
          <w:sz w:val="28"/>
          <w:szCs w:val="20"/>
          <w:lang w:val="en-GB" w:eastAsia="en-US"/>
        </w:rPr>
        <w:t xml:space="preserve">      </w:t>
      </w:r>
      <w:r w:rsidRPr="00115696">
        <w:rPr>
          <w:rFonts w:ascii="Arial" w:eastAsia="MS Mincho" w:hAnsi="Arial"/>
          <w:b/>
          <w:sz w:val="28"/>
          <w:szCs w:val="20"/>
          <w:lang w:val="en-GB" w:eastAsia="en-US"/>
        </w:rPr>
        <w:t xml:space="preserve"> </w:t>
      </w:r>
      <w:r w:rsidRPr="00115696">
        <w:rPr>
          <w:rFonts w:ascii="Arial" w:eastAsia="MS Mincho" w:hAnsi="Arial" w:hint="eastAsia"/>
          <w:b/>
          <w:sz w:val="28"/>
          <w:szCs w:val="20"/>
          <w:lang w:val="en-GB" w:eastAsia="en-US"/>
        </w:rPr>
        <w:t xml:space="preserve">     </w:t>
      </w:r>
      <w:r w:rsidRPr="00115696">
        <w:rPr>
          <w:rFonts w:ascii="Arial" w:eastAsia="MS Mincho" w:hAnsi="Arial"/>
          <w:b/>
          <w:sz w:val="28"/>
          <w:szCs w:val="20"/>
          <w:lang w:val="en-GB" w:eastAsia="en-US"/>
        </w:rPr>
        <w:t xml:space="preserve">   </w:t>
      </w:r>
      <w:r w:rsidRPr="00115696">
        <w:rPr>
          <w:rFonts w:ascii="Arial" w:eastAsia="MS Mincho" w:hAnsi="Arial" w:hint="eastAsia"/>
          <w:b/>
          <w:sz w:val="28"/>
          <w:szCs w:val="20"/>
          <w:lang w:val="en-GB" w:eastAsia="en-US"/>
        </w:rPr>
        <w:t xml:space="preserve">          </w:t>
      </w:r>
      <w:r w:rsidRPr="00115696">
        <w:rPr>
          <w:rFonts w:ascii="Arial" w:eastAsia="MS Mincho" w:hAnsi="Arial"/>
          <w:b/>
          <w:sz w:val="28"/>
          <w:szCs w:val="20"/>
          <w:lang w:val="en-GB" w:eastAsia="en-US"/>
        </w:rPr>
        <w:t xml:space="preserve"> </w:t>
      </w:r>
      <w:r w:rsidRPr="00115696">
        <w:rPr>
          <w:rFonts w:ascii="Arial" w:eastAsia="MS Mincho" w:hAnsi="Arial" w:hint="eastAsia"/>
          <w:b/>
          <w:sz w:val="28"/>
          <w:szCs w:val="20"/>
          <w:lang w:val="en-GB" w:eastAsia="en-US"/>
        </w:rPr>
        <w:t xml:space="preserve"> </w:t>
      </w:r>
      <w:r w:rsidRPr="00115696">
        <w:rPr>
          <w:rFonts w:ascii="Arial" w:eastAsia="MS Mincho" w:hAnsi="Arial"/>
          <w:b/>
          <w:sz w:val="28"/>
          <w:szCs w:val="20"/>
          <w:lang w:val="en-GB" w:eastAsia="en-US"/>
        </w:rPr>
        <w:t xml:space="preserve"> </w:t>
      </w:r>
      <w:r w:rsidRPr="00115696">
        <w:rPr>
          <w:rFonts w:ascii="宋体" w:eastAsia="等线" w:hAnsi="宋体" w:hint="eastAsia"/>
          <w:b/>
          <w:sz w:val="28"/>
          <w:szCs w:val="20"/>
          <w:lang w:val="en-GB" w:eastAsia="en-US"/>
        </w:rPr>
        <w:t xml:space="preserve"> </w:t>
      </w:r>
      <w:r w:rsidRPr="00115696">
        <w:rPr>
          <w:rFonts w:ascii="宋体" w:eastAsia="等线" w:hAnsi="宋体" w:hint="eastAsia"/>
          <w:b/>
          <w:sz w:val="28"/>
          <w:szCs w:val="20"/>
          <w:lang w:val="en-GB"/>
        </w:rPr>
        <w:t xml:space="preserve"> </w:t>
      </w:r>
      <w:r w:rsidRPr="00115696">
        <w:rPr>
          <w:rFonts w:ascii="宋体" w:eastAsia="等线" w:hAnsi="宋体" w:hint="eastAsia"/>
          <w:b/>
          <w:sz w:val="28"/>
          <w:szCs w:val="20"/>
          <w:lang w:val="en-GB" w:eastAsia="en-US"/>
        </w:rPr>
        <w:t xml:space="preserve"> </w:t>
      </w:r>
      <w:r w:rsidRPr="00115696">
        <w:rPr>
          <w:rFonts w:ascii="宋体" w:eastAsia="等线" w:hAnsi="宋体" w:hint="eastAsia"/>
          <w:b/>
          <w:sz w:val="28"/>
          <w:szCs w:val="20"/>
          <w:lang w:val="en-GB"/>
        </w:rPr>
        <w:t xml:space="preserve">           </w:t>
      </w:r>
      <w:r w:rsidRPr="00115696">
        <w:rPr>
          <w:rFonts w:ascii="宋体" w:eastAsia="等线" w:hAnsi="宋体"/>
          <w:b/>
          <w:sz w:val="28"/>
          <w:szCs w:val="20"/>
          <w:lang w:val="en-GB" w:eastAsia="en-US"/>
        </w:rPr>
        <w:t xml:space="preserve">   </w:t>
      </w:r>
      <w:r w:rsidRPr="00115696">
        <w:rPr>
          <w:rFonts w:ascii="Arial" w:eastAsia="MS Mincho" w:hAnsi="Arial"/>
          <w:b/>
          <w:sz w:val="28"/>
          <w:szCs w:val="20"/>
          <w:lang w:val="en-GB" w:eastAsia="en-US"/>
        </w:rPr>
        <w:t>R1-</w:t>
      </w:r>
      <w:r w:rsidR="00455419" w:rsidRPr="00115696">
        <w:rPr>
          <w:rFonts w:ascii="Arial" w:eastAsia="MS Mincho" w:hAnsi="Arial" w:hint="eastAsia"/>
          <w:b/>
          <w:sz w:val="28"/>
          <w:szCs w:val="20"/>
          <w:lang w:val="en-GB" w:eastAsia="en-US"/>
        </w:rPr>
        <w:t>2</w:t>
      </w:r>
      <w:r w:rsidR="00455419" w:rsidRPr="00115696">
        <w:rPr>
          <w:rFonts w:ascii="Arial" w:eastAsia="MS Mincho" w:hAnsi="Arial"/>
          <w:b/>
          <w:sz w:val="28"/>
          <w:szCs w:val="20"/>
          <w:lang w:val="en-GB" w:eastAsia="en-US"/>
        </w:rPr>
        <w:t>1</w:t>
      </w:r>
      <w:r w:rsidR="00455419">
        <w:rPr>
          <w:rFonts w:ascii="Arial" w:eastAsia="MS Mincho" w:hAnsi="Arial"/>
          <w:b/>
          <w:sz w:val="28"/>
          <w:szCs w:val="20"/>
          <w:lang w:val="en-GB" w:eastAsia="en-US"/>
        </w:rPr>
        <w:t>00568</w:t>
      </w:r>
    </w:p>
    <w:p w14:paraId="40A11B81" w14:textId="77777777" w:rsidR="00115696" w:rsidRPr="00115696" w:rsidRDefault="00115696" w:rsidP="00115696">
      <w:pPr>
        <w:tabs>
          <w:tab w:val="right" w:pos="9360"/>
        </w:tabs>
        <w:spacing w:after="0" w:line="240" w:lineRule="auto"/>
        <w:rPr>
          <w:rFonts w:ascii="Arial" w:eastAsia="MS Mincho" w:hAnsi="Arial" w:cs="Arial"/>
          <w:b/>
          <w:bCs/>
          <w:sz w:val="28"/>
          <w:szCs w:val="24"/>
          <w:lang w:val="en-GB" w:eastAsia="ja-JP"/>
        </w:rPr>
      </w:pPr>
      <w:r w:rsidRPr="00115696">
        <w:rPr>
          <w:rFonts w:ascii="Arial" w:eastAsia="MS Mincho" w:hAnsi="Arial" w:cs="Arial"/>
          <w:b/>
          <w:bCs/>
          <w:sz w:val="28"/>
          <w:szCs w:val="24"/>
          <w:lang w:val="en-GB" w:eastAsia="ja-JP"/>
        </w:rPr>
        <w:t>e-Meeting, January 25</w:t>
      </w:r>
      <w:r w:rsidRPr="00115696">
        <w:rPr>
          <w:rFonts w:ascii="Arial" w:eastAsia="MS Mincho" w:hAnsi="Arial" w:cs="Arial"/>
          <w:b/>
          <w:bCs/>
          <w:sz w:val="28"/>
          <w:szCs w:val="24"/>
          <w:vertAlign w:val="superscript"/>
          <w:lang w:val="en-GB" w:eastAsia="ja-JP"/>
        </w:rPr>
        <w:t>th</w:t>
      </w:r>
      <w:r w:rsidRPr="00115696">
        <w:rPr>
          <w:rFonts w:ascii="Arial" w:eastAsia="MS Mincho" w:hAnsi="Arial" w:cs="Arial"/>
          <w:b/>
          <w:bCs/>
          <w:sz w:val="28"/>
          <w:szCs w:val="24"/>
          <w:lang w:val="en-GB" w:eastAsia="ja-JP"/>
        </w:rPr>
        <w:t xml:space="preserve"> – February 5</w:t>
      </w:r>
      <w:r w:rsidRPr="00115696">
        <w:rPr>
          <w:rFonts w:ascii="Arial" w:eastAsia="MS Mincho" w:hAnsi="Arial" w:cs="Arial"/>
          <w:b/>
          <w:bCs/>
          <w:sz w:val="28"/>
          <w:szCs w:val="24"/>
          <w:vertAlign w:val="superscript"/>
          <w:lang w:val="en-GB" w:eastAsia="ja-JP"/>
        </w:rPr>
        <w:t>th</w:t>
      </w:r>
      <w:r w:rsidRPr="00115696">
        <w:rPr>
          <w:rFonts w:ascii="Arial" w:eastAsia="MS Mincho" w:hAnsi="Arial" w:cs="Arial"/>
          <w:b/>
          <w:bCs/>
          <w:sz w:val="28"/>
          <w:szCs w:val="24"/>
          <w:lang w:val="en-GB" w:eastAsia="ja-JP"/>
        </w:rPr>
        <w:t>, 2021</w:t>
      </w:r>
    </w:p>
    <w:p w14:paraId="7FA8FB3A" w14:textId="77777777" w:rsidR="00115696" w:rsidRDefault="00115696">
      <w:pPr>
        <w:pStyle w:val="ad"/>
        <w:tabs>
          <w:tab w:val="clear" w:pos="4536"/>
        </w:tabs>
        <w:rPr>
          <w:sz w:val="24"/>
          <w:szCs w:val="22"/>
        </w:rPr>
      </w:pPr>
    </w:p>
    <w:p w14:paraId="10BAD855" w14:textId="77777777" w:rsidR="007F785B" w:rsidRDefault="004271F0">
      <w:pPr>
        <w:pStyle w:val="ad"/>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14:paraId="6B09FCE2" w14:textId="77777777" w:rsidR="007F785B" w:rsidRDefault="004271F0">
      <w:pPr>
        <w:pStyle w:val="ad"/>
        <w:tabs>
          <w:tab w:val="clear" w:pos="4536"/>
        </w:tabs>
        <w:ind w:left="1928" w:hangingChars="800" w:hanging="1928"/>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Support additional PDSCH scheduling delay for introduction of 14-HARQ processes in DL for eMTC</w:t>
      </w:r>
    </w:p>
    <w:p w14:paraId="7937594B" w14:textId="05410513" w:rsidR="007F785B" w:rsidRDefault="004271F0">
      <w:pPr>
        <w:pStyle w:val="ad"/>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sidR="00947DB6">
        <w:rPr>
          <w:rFonts w:eastAsia="宋体"/>
          <w:sz w:val="24"/>
          <w:szCs w:val="22"/>
          <w:lang w:eastAsia="zh-CN"/>
        </w:rPr>
        <w:t>8.9.2</w:t>
      </w:r>
    </w:p>
    <w:p w14:paraId="5B69815D" w14:textId="77777777" w:rsidR="007F785B" w:rsidRDefault="004271F0">
      <w:pPr>
        <w:pStyle w:val="ad"/>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7994B502" w14:textId="77777777" w:rsidR="007F785B" w:rsidRDefault="007F785B">
      <w:pPr>
        <w:pBdr>
          <w:bottom w:val="single" w:sz="4" w:space="1" w:color="auto"/>
        </w:pBdr>
        <w:tabs>
          <w:tab w:val="left" w:pos="2552"/>
        </w:tabs>
        <w:rPr>
          <w:sz w:val="24"/>
        </w:rPr>
      </w:pPr>
    </w:p>
    <w:p w14:paraId="58F100F7" w14:textId="77777777" w:rsidR="007F785B" w:rsidRDefault="004271F0">
      <w:pPr>
        <w:pStyle w:val="1"/>
        <w:spacing w:beforeLines="50" w:before="120" w:afterLines="50" w:after="120" w:line="360" w:lineRule="auto"/>
        <w:ind w:left="431" w:hanging="431"/>
        <w:rPr>
          <w:rFonts w:eastAsia="宋体"/>
          <w:lang w:val="en-US"/>
        </w:rPr>
      </w:pPr>
      <w:r>
        <w:rPr>
          <w:lang w:val="en-US"/>
        </w:rPr>
        <w:t>Introduction</w:t>
      </w:r>
    </w:p>
    <w:p w14:paraId="30BEEBA8" w14:textId="77777777" w:rsidR="007F785B" w:rsidRDefault="004271F0">
      <w:pPr>
        <w:spacing w:beforeLines="50" w:before="120" w:afterLines="50" w:after="120"/>
        <w:ind w:rightChars="50" w:right="110"/>
        <w:jc w:val="both"/>
        <w:rPr>
          <w:rFonts w:ascii="Times New Roman" w:hAnsi="Times New Roman"/>
          <w:sz w:val="20"/>
          <w:szCs w:val="20"/>
        </w:rPr>
      </w:pPr>
      <w:bookmarkStart w:id="5" w:name="OLE_LINK7"/>
      <w:bookmarkStart w:id="6" w:name="OLE_LINK6"/>
      <w:bookmarkStart w:id="7" w:name="OLE_LINK2"/>
      <w:bookmarkStart w:id="8" w:name="OLE_LINK1"/>
      <w:bookmarkEnd w:id="2"/>
      <w:bookmarkEnd w:id="3"/>
      <w:r>
        <w:rPr>
          <w:rFonts w:ascii="Times New Roman" w:hAnsi="Times New Roman"/>
          <w:sz w:val="20"/>
          <w:szCs w:val="20"/>
        </w:rPr>
        <w:t>In RAN</w:t>
      </w:r>
      <w:r w:rsidR="00AF7082">
        <w:rPr>
          <w:rFonts w:ascii="Times New Roman" w:hAnsi="Times New Roman"/>
          <w:sz w:val="20"/>
          <w:szCs w:val="20"/>
        </w:rPr>
        <w:t>1</w:t>
      </w:r>
      <w:r>
        <w:rPr>
          <w:rFonts w:ascii="Times New Roman" w:hAnsi="Times New Roman" w:hint="eastAsia"/>
          <w:sz w:val="20"/>
          <w:szCs w:val="20"/>
        </w:rPr>
        <w:t xml:space="preserve"> #10</w:t>
      </w:r>
      <w:r w:rsidR="00AF7082">
        <w:rPr>
          <w:rFonts w:ascii="Times New Roman" w:hAnsi="Times New Roman"/>
          <w:sz w:val="20"/>
          <w:szCs w:val="20"/>
        </w:rPr>
        <w:t>3</w:t>
      </w:r>
      <w:r>
        <w:rPr>
          <w:rFonts w:ascii="Times New Roman" w:hAnsi="Times New Roman"/>
          <w:sz w:val="20"/>
          <w:szCs w:val="20"/>
        </w:rPr>
        <w:t xml:space="preserve"> e-meeting, </w:t>
      </w:r>
      <w:r>
        <w:rPr>
          <w:rFonts w:ascii="Times New Roman" w:hAnsi="Times New Roman" w:hint="eastAsia"/>
          <w:sz w:val="20"/>
          <w:szCs w:val="20"/>
        </w:rPr>
        <w:t>the following</w:t>
      </w:r>
      <w:r w:rsidR="00155680">
        <w:rPr>
          <w:rFonts w:ascii="Times New Roman" w:hAnsi="Times New Roman"/>
          <w:sz w:val="20"/>
          <w:szCs w:val="20"/>
        </w:rPr>
        <w:t xml:space="preserve"> agreements</w:t>
      </w:r>
      <w:r>
        <w:rPr>
          <w:rFonts w:ascii="Times New Roman" w:hAnsi="Times New Roman" w:hint="eastAsia"/>
          <w:sz w:val="20"/>
          <w:szCs w:val="20"/>
        </w:rPr>
        <w:t xml:space="preserve"> w</w:t>
      </w:r>
      <w:r w:rsidR="00AF7082">
        <w:rPr>
          <w:rFonts w:ascii="Times New Roman" w:hAnsi="Times New Roman"/>
          <w:sz w:val="20"/>
          <w:szCs w:val="20"/>
        </w:rPr>
        <w:t>ere</w:t>
      </w:r>
      <w:r>
        <w:rPr>
          <w:rFonts w:ascii="Times New Roman" w:hAnsi="Times New Roman" w:hint="eastAsia"/>
          <w:sz w:val="20"/>
          <w:szCs w:val="20"/>
        </w:rPr>
        <w:t xml:space="preserve"> </w:t>
      </w:r>
      <w:r w:rsidR="00155680">
        <w:rPr>
          <w:rFonts w:ascii="Times New Roman" w:hAnsi="Times New Roman"/>
          <w:sz w:val="20"/>
          <w:szCs w:val="20"/>
        </w:rPr>
        <w:t>achieved</w:t>
      </w:r>
      <w:r w:rsidR="00155680">
        <w:rPr>
          <w:rFonts w:ascii="Times New Roman" w:hAnsi="Times New Roman" w:hint="eastAsia"/>
          <w:sz w:val="20"/>
          <w:szCs w:val="20"/>
        </w:rPr>
        <w:t xml:space="preserve"> </w:t>
      </w:r>
      <w:r>
        <w:rPr>
          <w:rFonts w:ascii="Times New Roman" w:hAnsi="Times New Roman" w:hint="eastAsia"/>
          <w:sz w:val="20"/>
          <w:szCs w:val="20"/>
        </w:rPr>
        <w:t xml:space="preserve">for </w:t>
      </w:r>
      <w:r w:rsidR="00AF7082">
        <w:rPr>
          <w:rFonts w:ascii="Times New Roman" w:hAnsi="Times New Roman"/>
          <w:sz w:val="20"/>
          <w:szCs w:val="20"/>
        </w:rPr>
        <w:t>1</w:t>
      </w:r>
      <w:r w:rsidR="00AF7082" w:rsidRPr="00AF7082">
        <w:rPr>
          <w:rFonts w:ascii="Times New Roman" w:hAnsi="Times New Roman" w:hint="eastAsia"/>
          <w:sz w:val="20"/>
          <w:szCs w:val="20"/>
        </w:rPr>
        <w:t>4-HARQ processes in DL for</w:t>
      </w:r>
      <w:r w:rsidR="00AF7082">
        <w:rPr>
          <w:rFonts w:ascii="Times New Roman" w:hAnsi="Times New Roman" w:hint="eastAsia"/>
          <w:sz w:val="20"/>
          <w:szCs w:val="20"/>
        </w:rPr>
        <w:t xml:space="preserve"> </w:t>
      </w:r>
      <w:r>
        <w:rPr>
          <w:rFonts w:ascii="Times New Roman" w:hAnsi="Times New Roman" w:hint="eastAsia"/>
          <w:sz w:val="20"/>
          <w:szCs w:val="20"/>
        </w:rPr>
        <w:t>LTE-MTC</w:t>
      </w:r>
      <w:r>
        <w:rPr>
          <w:rFonts w:ascii="Times New Roman" w:hAnsi="Times New Roman"/>
          <w:sz w:val="20"/>
          <w:szCs w:val="20"/>
        </w:rPr>
        <w:t xml:space="preserve"> </w:t>
      </w:r>
      <w:r>
        <w:rPr>
          <w:rFonts w:ascii="Times New Roman" w:hAnsi="Times New Roman" w:hint="eastAsia"/>
          <w:sz w:val="20"/>
          <w:szCs w:val="20"/>
          <w:vertAlign w:val="superscript"/>
        </w:rPr>
        <w:t>[1]</w:t>
      </w:r>
      <w:r>
        <w:rPr>
          <w:rFonts w:ascii="Times New Roman" w:hAnsi="Times New Roman" w:hint="eastAsia"/>
          <w:sz w:val="20"/>
          <w:szCs w:val="20"/>
        </w:rPr>
        <w:t>：</w:t>
      </w:r>
    </w:p>
    <w:p w14:paraId="27636366" w14:textId="77777777" w:rsidR="00155680" w:rsidRPr="00155680" w:rsidRDefault="00155680" w:rsidP="00155680">
      <w:pPr>
        <w:pStyle w:val="afa"/>
        <w:numPr>
          <w:ilvl w:val="0"/>
          <w:numId w:val="12"/>
        </w:numPr>
        <w:spacing w:beforeLines="50" w:before="120" w:after="120"/>
        <w:ind w:firstLineChars="0"/>
        <w:jc w:val="both"/>
        <w:rPr>
          <w:rFonts w:ascii="Times New Roman" w:hAnsi="Times New Roman"/>
          <w:sz w:val="20"/>
          <w:szCs w:val="20"/>
        </w:rPr>
      </w:pPr>
      <w:r w:rsidRPr="00155680">
        <w:rPr>
          <w:rFonts w:ascii="Times New Roman" w:hAnsi="Times New Roman"/>
          <w:sz w:val="20"/>
          <w:szCs w:val="20"/>
        </w:rPr>
        <w:t>The design of the 14 HARQ processes feature accounts for the presence of non-BL/CE UL and DL subframes in the PUCCH non-repetition case.</w:t>
      </w:r>
    </w:p>
    <w:p w14:paraId="2AE911F4" w14:textId="77777777" w:rsidR="00155680" w:rsidRPr="007513FD" w:rsidRDefault="00155680" w:rsidP="00155680">
      <w:pPr>
        <w:numPr>
          <w:ilvl w:val="0"/>
          <w:numId w:val="2"/>
        </w:numPr>
        <w:spacing w:after="0"/>
        <w:ind w:left="714" w:hanging="357"/>
        <w:jc w:val="both"/>
        <w:rPr>
          <w:rFonts w:ascii="Times New Roman" w:hAnsi="Times New Roman"/>
          <w:sz w:val="20"/>
          <w:szCs w:val="20"/>
        </w:rPr>
      </w:pPr>
      <w:r w:rsidRPr="007513FD">
        <w:rPr>
          <w:rFonts w:ascii="Times New Roman" w:hAnsi="Times New Roman"/>
          <w:sz w:val="20"/>
          <w:szCs w:val="20"/>
        </w:rPr>
        <w:t>FFS: PDSCH scheduling delays</w:t>
      </w:r>
    </w:p>
    <w:p w14:paraId="4A628592" w14:textId="77777777" w:rsidR="00155680" w:rsidRPr="007513FD" w:rsidRDefault="00155680" w:rsidP="00155680">
      <w:pPr>
        <w:numPr>
          <w:ilvl w:val="0"/>
          <w:numId w:val="2"/>
        </w:numPr>
        <w:spacing w:after="0"/>
        <w:ind w:left="714" w:hanging="357"/>
        <w:jc w:val="both"/>
        <w:rPr>
          <w:rFonts w:ascii="Times New Roman" w:hAnsi="Times New Roman"/>
          <w:sz w:val="20"/>
          <w:szCs w:val="20"/>
        </w:rPr>
      </w:pPr>
      <w:r w:rsidRPr="007513FD">
        <w:rPr>
          <w:rFonts w:ascii="Times New Roman" w:hAnsi="Times New Roman"/>
          <w:sz w:val="20"/>
          <w:szCs w:val="20"/>
        </w:rPr>
        <w:t>FFS: HARQ-ACK delays</w:t>
      </w:r>
    </w:p>
    <w:p w14:paraId="40AB1A44" w14:textId="77777777" w:rsidR="00155680" w:rsidRPr="007513FD" w:rsidRDefault="00155680" w:rsidP="00155680">
      <w:pPr>
        <w:numPr>
          <w:ilvl w:val="0"/>
          <w:numId w:val="2"/>
        </w:numPr>
        <w:spacing w:afterLines="50" w:after="120"/>
        <w:ind w:left="714" w:hanging="357"/>
        <w:jc w:val="both"/>
        <w:rPr>
          <w:rFonts w:ascii="Times New Roman" w:hAnsi="Times New Roman"/>
          <w:sz w:val="20"/>
          <w:szCs w:val="20"/>
        </w:rPr>
      </w:pPr>
      <w:r w:rsidRPr="007513FD">
        <w:rPr>
          <w:rFonts w:ascii="Times New Roman" w:hAnsi="Times New Roman"/>
          <w:sz w:val="20"/>
          <w:szCs w:val="20"/>
        </w:rPr>
        <w:t>FFS: Configurable/dynamic set of PDSCH delays/HARQ-ACK delays</w:t>
      </w:r>
    </w:p>
    <w:p w14:paraId="7F1B6F93" w14:textId="77777777" w:rsidR="00155680" w:rsidRPr="007513FD" w:rsidRDefault="00155680" w:rsidP="00155680">
      <w:pPr>
        <w:pStyle w:val="afa"/>
        <w:numPr>
          <w:ilvl w:val="0"/>
          <w:numId w:val="12"/>
        </w:numPr>
        <w:spacing w:beforeLines="50" w:before="120" w:after="120"/>
        <w:ind w:firstLineChars="0"/>
        <w:jc w:val="both"/>
        <w:rPr>
          <w:rFonts w:ascii="Times New Roman" w:hAnsi="Times New Roman"/>
          <w:sz w:val="20"/>
          <w:szCs w:val="20"/>
        </w:rPr>
      </w:pPr>
      <w:r w:rsidRPr="007513FD">
        <w:rPr>
          <w:rFonts w:ascii="Times New Roman" w:hAnsi="Times New Roman"/>
          <w:sz w:val="20"/>
          <w:szCs w:val="20"/>
        </w:rPr>
        <w:t>For the support of 14 HARQ processes, the solution to assign PDSCH scheduling delays should be able to minimize unnecessary waste of subframes derived from the presence of non-BL/CE DL subframes and non-BL/CE UL subframes.</w:t>
      </w:r>
    </w:p>
    <w:p w14:paraId="5A94688A" w14:textId="77777777" w:rsidR="00155680" w:rsidRPr="007513FD" w:rsidRDefault="00155680" w:rsidP="00155680">
      <w:pPr>
        <w:numPr>
          <w:ilvl w:val="0"/>
          <w:numId w:val="2"/>
        </w:numPr>
        <w:spacing w:after="0"/>
        <w:ind w:hanging="357"/>
        <w:rPr>
          <w:rFonts w:ascii="Times New Roman" w:hAnsi="Times New Roman"/>
          <w:sz w:val="20"/>
          <w:szCs w:val="20"/>
          <w:lang w:eastAsia="x-none"/>
        </w:rPr>
      </w:pPr>
      <w:r w:rsidRPr="007513FD">
        <w:rPr>
          <w:rFonts w:ascii="Times New Roman" w:hAnsi="Times New Roman"/>
          <w:sz w:val="20"/>
          <w:szCs w:val="20"/>
          <w:lang w:eastAsia="x-none"/>
        </w:rPr>
        <w:t>The following solutions will be further investigated:</w:t>
      </w:r>
    </w:p>
    <w:p w14:paraId="0A7B6601" w14:textId="77777777" w:rsidR="00155680" w:rsidRPr="007513FD" w:rsidRDefault="00155680" w:rsidP="00155680">
      <w:pPr>
        <w:numPr>
          <w:ilvl w:val="1"/>
          <w:numId w:val="2"/>
        </w:numPr>
        <w:spacing w:after="0"/>
        <w:ind w:hanging="357"/>
        <w:rPr>
          <w:rFonts w:ascii="Times New Roman" w:hAnsi="Times New Roman"/>
          <w:sz w:val="20"/>
          <w:szCs w:val="20"/>
          <w:lang w:eastAsia="x-none"/>
        </w:rPr>
      </w:pPr>
      <w:r w:rsidRPr="007513FD">
        <w:rPr>
          <w:rFonts w:ascii="Times New Roman" w:hAnsi="Times New Roman"/>
          <w:sz w:val="20"/>
          <w:szCs w:val="20"/>
          <w:lang w:eastAsia="x-none"/>
        </w:rPr>
        <w:t>The indication of subframe types for the PDSCH scheduling delay of 7 are:</w:t>
      </w:r>
    </w:p>
    <w:p w14:paraId="3B04EF1C" w14:textId="77777777" w:rsidR="00155680" w:rsidRPr="007513FD" w:rsidRDefault="00155680" w:rsidP="00155680">
      <w:pPr>
        <w:numPr>
          <w:ilvl w:val="2"/>
          <w:numId w:val="2"/>
        </w:numPr>
        <w:spacing w:after="0"/>
        <w:ind w:hanging="357"/>
        <w:rPr>
          <w:rFonts w:ascii="Times New Roman" w:hAnsi="Times New Roman"/>
          <w:sz w:val="20"/>
          <w:szCs w:val="20"/>
          <w:lang w:eastAsia="x-none"/>
        </w:rPr>
      </w:pPr>
      <w:r w:rsidRPr="007513FD">
        <w:rPr>
          <w:rFonts w:ascii="Times New Roman" w:hAnsi="Times New Roman"/>
          <w:sz w:val="20"/>
          <w:szCs w:val="20"/>
          <w:lang w:eastAsia="x-none"/>
        </w:rPr>
        <w:t>1 BL/CE DL subframe + 1 subframe + 3 [BL/CE UL subframes] + 1 subframe + 1 BL/CE DL subframe.</w:t>
      </w:r>
    </w:p>
    <w:p w14:paraId="4755C83C" w14:textId="77777777" w:rsidR="00155680" w:rsidRPr="007513FD" w:rsidRDefault="00155680" w:rsidP="00155680">
      <w:pPr>
        <w:numPr>
          <w:ilvl w:val="2"/>
          <w:numId w:val="2"/>
        </w:numPr>
        <w:spacing w:after="0"/>
        <w:ind w:hanging="357"/>
        <w:rPr>
          <w:rFonts w:ascii="Times New Roman" w:hAnsi="Times New Roman"/>
          <w:sz w:val="20"/>
          <w:szCs w:val="20"/>
          <w:lang w:eastAsia="x-none"/>
        </w:rPr>
      </w:pPr>
      <w:r w:rsidRPr="007513FD">
        <w:rPr>
          <w:rFonts w:ascii="Times New Roman" w:hAnsi="Times New Roman"/>
          <w:sz w:val="20"/>
          <w:szCs w:val="20"/>
          <w:lang w:eastAsia="x-none"/>
        </w:rPr>
        <w:t>1 subframe + 3 [BL/CE UL subframes] + 1 subframe + 2 BL/CE DL subframes.</w:t>
      </w:r>
    </w:p>
    <w:p w14:paraId="40EF6F14" w14:textId="77777777" w:rsidR="00155680" w:rsidRPr="007513FD" w:rsidRDefault="00155680" w:rsidP="00155680">
      <w:pPr>
        <w:numPr>
          <w:ilvl w:val="1"/>
          <w:numId w:val="2"/>
        </w:numPr>
        <w:spacing w:after="0"/>
        <w:ind w:hanging="357"/>
        <w:rPr>
          <w:rFonts w:ascii="Times New Roman" w:hAnsi="Times New Roman"/>
          <w:sz w:val="20"/>
          <w:szCs w:val="20"/>
          <w:lang w:eastAsia="x-none"/>
        </w:rPr>
      </w:pPr>
      <w:r w:rsidRPr="007513FD">
        <w:rPr>
          <w:rFonts w:ascii="Times New Roman" w:hAnsi="Times New Roman"/>
          <w:sz w:val="20"/>
          <w:szCs w:val="20"/>
          <w:lang w:eastAsia="x-none"/>
        </w:rPr>
        <w:t>Configurable delays including other values than 2 and 7.</w:t>
      </w:r>
    </w:p>
    <w:p w14:paraId="3C851E78" w14:textId="77777777" w:rsidR="00155680" w:rsidRPr="007513FD" w:rsidRDefault="00155680" w:rsidP="00155680">
      <w:pPr>
        <w:numPr>
          <w:ilvl w:val="0"/>
          <w:numId w:val="2"/>
        </w:numPr>
        <w:spacing w:afterLines="50" w:after="120"/>
        <w:ind w:hanging="357"/>
        <w:rPr>
          <w:rFonts w:ascii="Times New Roman" w:hAnsi="Times New Roman"/>
          <w:sz w:val="20"/>
          <w:szCs w:val="20"/>
          <w:lang w:eastAsia="x-none"/>
        </w:rPr>
      </w:pPr>
      <w:r w:rsidRPr="007513FD">
        <w:rPr>
          <w:rFonts w:ascii="Times New Roman" w:hAnsi="Times New Roman"/>
          <w:sz w:val="20"/>
          <w:szCs w:val="20"/>
          <w:lang w:eastAsia="x-none"/>
        </w:rPr>
        <w:t>Other solutions are not precluded.</w:t>
      </w:r>
    </w:p>
    <w:p w14:paraId="59EEB104" w14:textId="77777777" w:rsidR="00155680" w:rsidRPr="007513FD" w:rsidRDefault="00155680" w:rsidP="00155680">
      <w:pPr>
        <w:pStyle w:val="afa"/>
        <w:numPr>
          <w:ilvl w:val="0"/>
          <w:numId w:val="12"/>
        </w:numPr>
        <w:spacing w:beforeLines="50" w:before="120" w:after="120"/>
        <w:ind w:firstLineChars="0"/>
        <w:jc w:val="both"/>
        <w:rPr>
          <w:rFonts w:ascii="Times New Roman" w:hAnsi="Times New Roman"/>
          <w:sz w:val="20"/>
          <w:szCs w:val="20"/>
        </w:rPr>
      </w:pPr>
      <w:r w:rsidRPr="007513FD">
        <w:rPr>
          <w:rFonts w:ascii="Times New Roman" w:hAnsi="Times New Roman"/>
          <w:sz w:val="20"/>
          <w:szCs w:val="20"/>
        </w:rPr>
        <w:t>For the support of 14 HARQ processes, the solution to assign HARQ-ACK delays should aim to maximize the number of HARQ processes that can be scheduled in presence of non-BL/CE DL subframes and non-BL/CE UL subframes.</w:t>
      </w:r>
    </w:p>
    <w:p w14:paraId="3509D4F9" w14:textId="77777777" w:rsidR="00155680" w:rsidRPr="007513FD" w:rsidRDefault="00155680" w:rsidP="00155680">
      <w:pPr>
        <w:numPr>
          <w:ilvl w:val="0"/>
          <w:numId w:val="2"/>
        </w:numPr>
        <w:spacing w:afterLines="50" w:after="120"/>
        <w:ind w:left="714" w:hanging="357"/>
        <w:rPr>
          <w:rFonts w:ascii="Times New Roman" w:hAnsi="Times New Roman"/>
          <w:sz w:val="20"/>
          <w:szCs w:val="20"/>
          <w:lang w:val="en-GB" w:eastAsia="x-none"/>
        </w:rPr>
      </w:pPr>
      <w:r w:rsidRPr="007513FD">
        <w:rPr>
          <w:rFonts w:ascii="Times New Roman" w:hAnsi="Times New Roman"/>
          <w:sz w:val="20"/>
          <w:szCs w:val="20"/>
          <w:lang w:eastAsia="x-none"/>
        </w:rPr>
        <w:t>Different percentages of presence of non-BL/CE subframes can be analyzed as to represent typical scenarios and determine which HARQ-ACK delays should be included.</w:t>
      </w:r>
    </w:p>
    <w:bookmarkEnd w:id="5"/>
    <w:bookmarkEnd w:id="6"/>
    <w:p w14:paraId="553C2B39" w14:textId="77777777" w:rsidR="007F785B" w:rsidRDefault="004271F0">
      <w:pPr>
        <w:spacing w:beforeLines="50" w:before="120" w:afterLines="100" w:after="240"/>
        <w:ind w:rightChars="50" w:right="110"/>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w:t>
      </w:r>
      <w:bookmarkEnd w:id="7"/>
      <w:bookmarkEnd w:id="8"/>
      <w:r>
        <w:rPr>
          <w:rFonts w:ascii="Times New Roman" w:hAnsi="Times New Roman" w:hint="eastAsia"/>
          <w:sz w:val="20"/>
          <w:szCs w:val="20"/>
        </w:rPr>
        <w:t xml:space="preserve">additional PDSCH scheduling delay </w:t>
      </w:r>
      <w:r>
        <w:rPr>
          <w:rFonts w:ascii="Times New Roman" w:hAnsi="Times New Roman"/>
          <w:sz w:val="20"/>
          <w:szCs w:val="20"/>
        </w:rPr>
        <w:t xml:space="preserve">and related HARQ-ACK delay </w:t>
      </w:r>
      <w:r>
        <w:rPr>
          <w:rFonts w:ascii="Times New Roman" w:hAnsi="Times New Roman" w:hint="eastAsia"/>
          <w:sz w:val="20"/>
          <w:szCs w:val="20"/>
        </w:rPr>
        <w:t xml:space="preserve">for </w:t>
      </w:r>
      <w:r>
        <w:rPr>
          <w:rFonts w:ascii="Times New Roman" w:hAnsi="Times New Roman"/>
          <w:sz w:val="20"/>
          <w:szCs w:val="20"/>
        </w:rPr>
        <w:t>LTE-</w:t>
      </w:r>
      <w:r>
        <w:rPr>
          <w:rFonts w:ascii="Times New Roman" w:hAnsi="Times New Roman" w:hint="eastAsia"/>
          <w:sz w:val="20"/>
          <w:szCs w:val="20"/>
        </w:rPr>
        <w:t>MTC.</w:t>
      </w:r>
    </w:p>
    <w:p w14:paraId="00531096" w14:textId="77777777" w:rsidR="007F785B" w:rsidRDefault="004271F0">
      <w:pPr>
        <w:pStyle w:val="1"/>
        <w:spacing w:beforeLines="50" w:before="120" w:afterLines="50" w:after="120" w:line="360" w:lineRule="auto"/>
        <w:ind w:left="431" w:hanging="431"/>
        <w:rPr>
          <w:lang w:val="en-US"/>
        </w:rPr>
      </w:pPr>
      <w:r>
        <w:rPr>
          <w:rFonts w:hint="eastAsia"/>
          <w:lang w:val="en-US"/>
        </w:rPr>
        <w:t xml:space="preserve">Discussion </w:t>
      </w:r>
    </w:p>
    <w:p w14:paraId="6CD43EFB" w14:textId="3042A9CD" w:rsidR="007F785B" w:rsidRDefault="00767E2A" w:rsidP="00B402A0">
      <w:pPr>
        <w:pStyle w:val="2"/>
        <w:ind w:left="284" w:hanging="284"/>
      </w:pPr>
      <w:r>
        <w:t>I</w:t>
      </w:r>
      <w:r w:rsidR="000C15D6">
        <w:t xml:space="preserve">mpact of </w:t>
      </w:r>
      <w:r w:rsidRPr="00B402A0">
        <w:t>presence of non-BL/CE subframes</w:t>
      </w:r>
    </w:p>
    <w:p w14:paraId="2EE7C3DA" w14:textId="130AD56F" w:rsidR="007F785B" w:rsidRPr="009D1CF1" w:rsidRDefault="00767E2A" w:rsidP="00B402A0">
      <w:pPr>
        <w:pStyle w:val="2"/>
        <w:numPr>
          <w:ilvl w:val="2"/>
          <w:numId w:val="1"/>
        </w:numPr>
        <w:ind w:left="709"/>
      </w:pPr>
      <w:r w:rsidRPr="00B402A0">
        <w:t>P</w:t>
      </w:r>
      <w:r w:rsidRPr="006D7582">
        <w:t>resence of DL non-BL/CE subframes</w:t>
      </w:r>
    </w:p>
    <w:p w14:paraId="0C5157D8" w14:textId="669CA9DB" w:rsidR="0008763A" w:rsidRPr="00437F0E" w:rsidRDefault="006E6229" w:rsidP="00440722">
      <w:pPr>
        <w:pStyle w:val="afa"/>
        <w:numPr>
          <w:ilvl w:val="255"/>
          <w:numId w:val="0"/>
        </w:numPr>
        <w:spacing w:beforeLines="50" w:before="120" w:after="120"/>
        <w:jc w:val="both"/>
        <w:rPr>
          <w:rFonts w:ascii="Times New Roman" w:hAnsi="Times New Roman"/>
          <w:sz w:val="20"/>
          <w:szCs w:val="20"/>
          <w:lang w:eastAsia="x-none"/>
        </w:rPr>
      </w:pPr>
      <w:r w:rsidRPr="00437F0E">
        <w:rPr>
          <w:rFonts w:ascii="Times New Roman" w:hAnsi="Times New Roman" w:hint="eastAsia"/>
          <w:sz w:val="20"/>
          <w:szCs w:val="20"/>
        </w:rPr>
        <w:t>T</w:t>
      </w:r>
      <w:r w:rsidR="000C15D6" w:rsidRPr="00437F0E">
        <w:rPr>
          <w:rFonts w:ascii="Times New Roman" w:hAnsi="Times New Roman" w:hint="eastAsia"/>
          <w:sz w:val="20"/>
          <w:szCs w:val="20"/>
        </w:rPr>
        <w:t>he</w:t>
      </w:r>
      <w:r w:rsidR="000C15D6" w:rsidRPr="00437F0E">
        <w:rPr>
          <w:rFonts w:ascii="Times New Roman" w:hAnsi="Times New Roman"/>
          <w:sz w:val="20"/>
          <w:szCs w:val="20"/>
        </w:rPr>
        <w:t xml:space="preserve"> peak data rate would decrease </w:t>
      </w:r>
      <w:r w:rsidRPr="00437F0E">
        <w:rPr>
          <w:rFonts w:ascii="Times New Roman" w:hAnsi="Times New Roman"/>
          <w:sz w:val="20"/>
          <w:szCs w:val="20"/>
        </w:rPr>
        <w:t xml:space="preserve">with the increase of number of DL non-BL/CE subframes. </w:t>
      </w:r>
      <w:r w:rsidR="0008763A" w:rsidRPr="00437F0E">
        <w:rPr>
          <w:rFonts w:ascii="Times New Roman" w:hAnsi="Times New Roman"/>
          <w:sz w:val="20"/>
          <w:szCs w:val="20"/>
        </w:rPr>
        <w:t>Table 1 shows the peak data rate of 1</w:t>
      </w:r>
      <w:r w:rsidRPr="00437F0E">
        <w:rPr>
          <w:rFonts w:ascii="Times New Roman" w:hAnsi="Times New Roman"/>
          <w:sz w:val="20"/>
          <w:szCs w:val="20"/>
        </w:rPr>
        <w:t>4</w:t>
      </w:r>
      <w:r w:rsidR="0008763A" w:rsidRPr="00437F0E">
        <w:rPr>
          <w:rFonts w:ascii="Times New Roman" w:hAnsi="Times New Roman"/>
          <w:sz w:val="20"/>
          <w:szCs w:val="20"/>
        </w:rPr>
        <w:t xml:space="preserve"> HARQ processes and 14 HARQ processes </w:t>
      </w:r>
      <w:r w:rsidRPr="00437F0E">
        <w:rPr>
          <w:rFonts w:ascii="Times New Roman" w:hAnsi="Times New Roman"/>
          <w:sz w:val="20"/>
          <w:szCs w:val="20"/>
        </w:rPr>
        <w:t>corresponding to</w:t>
      </w:r>
      <w:r w:rsidR="0008763A" w:rsidRPr="00437F0E">
        <w:rPr>
          <w:rFonts w:ascii="Times New Roman" w:hAnsi="Times New Roman"/>
          <w:sz w:val="20"/>
          <w:szCs w:val="20"/>
        </w:rPr>
        <w:t xml:space="preserve"> different </w:t>
      </w:r>
      <w:r w:rsidR="0008763A" w:rsidRPr="00437F0E">
        <w:rPr>
          <w:rFonts w:ascii="Times New Roman" w:hAnsi="Times New Roman"/>
          <w:sz w:val="20"/>
          <w:szCs w:val="20"/>
          <w:lang w:eastAsia="x-none"/>
        </w:rPr>
        <w:t>percentages of presence of non-BL/CE subframes</w:t>
      </w:r>
      <w:r w:rsidR="00437F0E">
        <w:rPr>
          <w:rFonts w:ascii="Times New Roman" w:hAnsi="Times New Roman"/>
          <w:sz w:val="20"/>
          <w:szCs w:val="20"/>
          <w:lang w:eastAsia="x-none"/>
        </w:rPr>
        <w:t>.</w:t>
      </w:r>
    </w:p>
    <w:p w14:paraId="27A39E2F" w14:textId="77777777" w:rsidR="00767E2A" w:rsidRDefault="00767E2A" w:rsidP="00B402A0">
      <w:pPr>
        <w:pStyle w:val="afa"/>
        <w:numPr>
          <w:ilvl w:val="255"/>
          <w:numId w:val="0"/>
        </w:numPr>
        <w:spacing w:beforeLines="50" w:before="120" w:after="120"/>
        <w:ind w:left="142"/>
        <w:jc w:val="center"/>
      </w:pPr>
      <w:r>
        <w:rPr>
          <w:rFonts w:ascii="Times New Roman" w:hAnsi="Times New Roman"/>
          <w:sz w:val="20"/>
          <w:szCs w:val="20"/>
          <w:lang w:eastAsia="x-none"/>
        </w:rPr>
        <w:t>Table 1 Peak data rate for</w:t>
      </w:r>
      <w:r>
        <w:rPr>
          <w:rFonts w:ascii="Times New Roman" w:hAnsi="Times New Roman"/>
          <w:sz w:val="20"/>
          <w:szCs w:val="20"/>
        </w:rPr>
        <w:t xml:space="preserve"> different </w:t>
      </w:r>
      <w:r w:rsidRPr="007513FD">
        <w:rPr>
          <w:rFonts w:ascii="Times New Roman" w:hAnsi="Times New Roman"/>
          <w:sz w:val="20"/>
          <w:szCs w:val="20"/>
          <w:lang w:eastAsia="x-none"/>
        </w:rPr>
        <w:t>percentages of presence of non-BL/CE subframes</w:t>
      </w:r>
    </w:p>
    <w:tbl>
      <w:tblPr>
        <w:tblStyle w:val="af1"/>
        <w:tblW w:w="6413" w:type="dxa"/>
        <w:tblInd w:w="2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514"/>
        <w:gridCol w:w="1514"/>
        <w:gridCol w:w="1894"/>
      </w:tblGrid>
      <w:tr w:rsidR="0008763A" w14:paraId="0AAF4C7A" w14:textId="77777777" w:rsidTr="00440722">
        <w:tc>
          <w:tcPr>
            <w:tcW w:w="1491" w:type="dxa"/>
            <w:vMerge w:val="restart"/>
            <w:vAlign w:val="center"/>
          </w:tcPr>
          <w:p w14:paraId="4AF84B10" w14:textId="18194E56" w:rsidR="0008763A" w:rsidRPr="00B402A0" w:rsidRDefault="0008763A" w:rsidP="00440722">
            <w:pPr>
              <w:pStyle w:val="afa"/>
              <w:numPr>
                <w:ilvl w:val="255"/>
                <w:numId w:val="0"/>
              </w:numPr>
              <w:spacing w:beforeLines="50" w:before="120" w:after="120"/>
              <w:jc w:val="center"/>
            </w:pPr>
            <w:r>
              <w:rPr>
                <w:rFonts w:ascii="Times New Roman" w:hAnsi="Times New Roman"/>
                <w:sz w:val="20"/>
                <w:szCs w:val="20"/>
                <w:lang w:eastAsia="x-none"/>
              </w:rPr>
              <w:lastRenderedPageBreak/>
              <w:t>P</w:t>
            </w:r>
            <w:r w:rsidRPr="007513FD">
              <w:rPr>
                <w:rFonts w:ascii="Times New Roman" w:hAnsi="Times New Roman"/>
                <w:sz w:val="20"/>
                <w:szCs w:val="20"/>
                <w:lang w:eastAsia="x-none"/>
              </w:rPr>
              <w:t>ercentages of presence of non-BL/CE subframes</w:t>
            </w:r>
          </w:p>
        </w:tc>
        <w:tc>
          <w:tcPr>
            <w:tcW w:w="3028" w:type="dxa"/>
            <w:gridSpan w:val="2"/>
            <w:vAlign w:val="center"/>
          </w:tcPr>
          <w:p w14:paraId="5538F461" w14:textId="1B4A72DD" w:rsidR="0008763A" w:rsidRDefault="0008763A" w:rsidP="00440722">
            <w:pPr>
              <w:numPr>
                <w:ilvl w:val="255"/>
                <w:numId w:val="0"/>
              </w:numPr>
              <w:spacing w:beforeLines="50" w:before="120" w:after="120"/>
              <w:jc w:val="center"/>
              <w:rPr>
                <w:rFonts w:ascii="Times New Roman" w:hAnsi="Times New Roman"/>
                <w:sz w:val="20"/>
                <w:szCs w:val="20"/>
              </w:rPr>
            </w:pPr>
            <w:r>
              <w:rPr>
                <w:rFonts w:ascii="Times New Roman" w:hAnsi="Times New Roman"/>
                <w:sz w:val="20"/>
                <w:szCs w:val="20"/>
              </w:rPr>
              <w:t>P</w:t>
            </w:r>
            <w:r>
              <w:rPr>
                <w:rFonts w:ascii="Times New Roman" w:hAnsi="Times New Roman" w:hint="eastAsia"/>
                <w:sz w:val="20"/>
                <w:szCs w:val="20"/>
              </w:rPr>
              <w:t>eak data rate</w:t>
            </w:r>
            <w:r>
              <w:rPr>
                <w:rFonts w:ascii="Times New Roman" w:hAnsi="Times New Roman"/>
                <w:sz w:val="20"/>
                <w:szCs w:val="20"/>
              </w:rPr>
              <w:t xml:space="preserve"> (kbps)</w:t>
            </w:r>
          </w:p>
        </w:tc>
        <w:tc>
          <w:tcPr>
            <w:tcW w:w="1894" w:type="dxa"/>
            <w:vMerge w:val="restart"/>
            <w:vAlign w:val="center"/>
          </w:tcPr>
          <w:p w14:paraId="05042294" w14:textId="5A0BC8D4" w:rsidR="0008763A" w:rsidRDefault="006E6229" w:rsidP="00440722">
            <w:pPr>
              <w:numPr>
                <w:ilvl w:val="255"/>
                <w:numId w:val="0"/>
              </w:numPr>
              <w:spacing w:beforeLines="50" w:before="120" w:after="120"/>
              <w:jc w:val="center"/>
              <w:rPr>
                <w:rFonts w:ascii="Times New Roman" w:hAnsi="Times New Roman"/>
                <w:sz w:val="20"/>
                <w:szCs w:val="20"/>
              </w:rPr>
            </w:pPr>
            <w:r>
              <w:rPr>
                <w:rFonts w:ascii="Times New Roman" w:hAnsi="Times New Roman"/>
                <w:sz w:val="20"/>
                <w:szCs w:val="20"/>
              </w:rPr>
              <w:t>Peak data rate reduction</w:t>
            </w:r>
            <w:r>
              <w:rPr>
                <w:rFonts w:ascii="Times New Roman" w:hAnsi="Times New Roman" w:hint="eastAsia"/>
                <w:sz w:val="20"/>
                <w:szCs w:val="20"/>
              </w:rPr>
              <w:t xml:space="preserve"> </w:t>
            </w:r>
            <w:r>
              <w:rPr>
                <w:rFonts w:ascii="Times New Roman" w:hAnsi="Times New Roman"/>
                <w:sz w:val="20"/>
                <w:szCs w:val="20"/>
              </w:rPr>
              <w:t>ratio</w:t>
            </w:r>
          </w:p>
        </w:tc>
      </w:tr>
      <w:tr w:rsidR="0008763A" w14:paraId="028DEA2F" w14:textId="77777777" w:rsidTr="00440722">
        <w:trPr>
          <w:trHeight w:val="607"/>
        </w:trPr>
        <w:tc>
          <w:tcPr>
            <w:tcW w:w="1491" w:type="dxa"/>
            <w:vMerge/>
          </w:tcPr>
          <w:p w14:paraId="0215AD74" w14:textId="77777777" w:rsidR="0008763A" w:rsidDel="0008763A" w:rsidRDefault="0008763A" w:rsidP="0008763A">
            <w:pPr>
              <w:pStyle w:val="afa"/>
              <w:numPr>
                <w:ilvl w:val="255"/>
                <w:numId w:val="0"/>
              </w:numPr>
              <w:spacing w:beforeLines="50" w:before="120" w:after="240"/>
              <w:ind w:left="142"/>
              <w:rPr>
                <w:rFonts w:ascii="Times New Roman" w:hAnsi="Times New Roman"/>
                <w:sz w:val="20"/>
                <w:szCs w:val="20"/>
              </w:rPr>
            </w:pPr>
          </w:p>
        </w:tc>
        <w:tc>
          <w:tcPr>
            <w:tcW w:w="1514" w:type="dxa"/>
          </w:tcPr>
          <w:p w14:paraId="14ABF969" w14:textId="77777777" w:rsidR="0008763A" w:rsidRDefault="0008763A" w:rsidP="00440722">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14 HARQ processes</w:t>
            </w:r>
          </w:p>
        </w:tc>
        <w:tc>
          <w:tcPr>
            <w:tcW w:w="1514" w:type="dxa"/>
          </w:tcPr>
          <w:p w14:paraId="248BE274" w14:textId="77777777" w:rsidR="0008763A" w:rsidRPr="00B402A0" w:rsidRDefault="0008763A" w:rsidP="00B402A0">
            <w:pPr>
              <w:numPr>
                <w:ilvl w:val="255"/>
                <w:numId w:val="0"/>
              </w:numPr>
              <w:spacing w:beforeLines="50" w:before="120" w:after="120"/>
              <w:jc w:val="center"/>
              <w:rPr>
                <w:rFonts w:ascii="Times New Roman" w:hAnsi="Times New Roman"/>
                <w:color w:val="7F7F7F" w:themeColor="text1" w:themeTint="80"/>
                <w:sz w:val="20"/>
                <w:szCs w:val="20"/>
              </w:rPr>
            </w:pPr>
            <w:r w:rsidRPr="00B402A0">
              <w:rPr>
                <w:rFonts w:ascii="Times New Roman" w:hAnsi="Times New Roman"/>
                <w:color w:val="7F7F7F" w:themeColor="text1" w:themeTint="80"/>
                <w:sz w:val="20"/>
                <w:szCs w:val="20"/>
              </w:rPr>
              <w:t>10 HARQ processes</w:t>
            </w:r>
          </w:p>
        </w:tc>
        <w:tc>
          <w:tcPr>
            <w:tcW w:w="1894" w:type="dxa"/>
            <w:vMerge/>
          </w:tcPr>
          <w:p w14:paraId="257B3430" w14:textId="77777777" w:rsidR="0008763A" w:rsidRDefault="0008763A">
            <w:pPr>
              <w:numPr>
                <w:ilvl w:val="255"/>
                <w:numId w:val="0"/>
              </w:numPr>
              <w:spacing w:beforeLines="50" w:before="120" w:after="120"/>
              <w:rPr>
                <w:rFonts w:ascii="Times New Roman" w:hAnsi="Times New Roman"/>
                <w:sz w:val="20"/>
                <w:szCs w:val="20"/>
              </w:rPr>
            </w:pPr>
          </w:p>
        </w:tc>
      </w:tr>
      <w:tr w:rsidR="0008763A" w14:paraId="2303D4AF" w14:textId="77777777" w:rsidTr="00B402A0">
        <w:tc>
          <w:tcPr>
            <w:tcW w:w="1491" w:type="dxa"/>
          </w:tcPr>
          <w:p w14:paraId="195DD143" w14:textId="77777777" w:rsidR="0008763A" w:rsidRDefault="0008763A" w:rsidP="00B402A0">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0</w:t>
            </w:r>
          </w:p>
        </w:tc>
        <w:tc>
          <w:tcPr>
            <w:tcW w:w="1514" w:type="dxa"/>
          </w:tcPr>
          <w:p w14:paraId="3F31B60F" w14:textId="4563ABBA" w:rsidR="0008763A" w:rsidRDefault="0008763A" w:rsidP="00B402A0">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705</w:t>
            </w:r>
            <w:r w:rsidR="002325CD">
              <w:rPr>
                <w:rFonts w:ascii="Times New Roman" w:hAnsi="Times New Roman"/>
                <w:sz w:val="20"/>
                <w:szCs w:val="20"/>
              </w:rPr>
              <w:t xml:space="preserve"> </w:t>
            </w:r>
            <w:r>
              <w:rPr>
                <w:rFonts w:ascii="Times New Roman" w:hAnsi="Times New Roman" w:hint="eastAsia"/>
                <w:sz w:val="20"/>
                <w:szCs w:val="20"/>
              </w:rPr>
              <w:t>kbps</w:t>
            </w:r>
          </w:p>
        </w:tc>
        <w:tc>
          <w:tcPr>
            <w:tcW w:w="1514" w:type="dxa"/>
          </w:tcPr>
          <w:p w14:paraId="71222933" w14:textId="17FA3C69" w:rsidR="0008763A" w:rsidRPr="00B402A0" w:rsidRDefault="0008763A" w:rsidP="00B402A0">
            <w:pPr>
              <w:numPr>
                <w:ilvl w:val="255"/>
                <w:numId w:val="0"/>
              </w:numPr>
              <w:spacing w:beforeLines="50" w:before="120" w:after="120"/>
              <w:jc w:val="center"/>
              <w:rPr>
                <w:rFonts w:ascii="Times New Roman" w:hAnsi="Times New Roman"/>
                <w:color w:val="7F7F7F" w:themeColor="text1" w:themeTint="80"/>
                <w:sz w:val="20"/>
                <w:szCs w:val="20"/>
              </w:rPr>
            </w:pPr>
            <w:r w:rsidRPr="00B402A0">
              <w:rPr>
                <w:rFonts w:ascii="Times New Roman" w:hAnsi="Times New Roman"/>
                <w:color w:val="7F7F7F" w:themeColor="text1" w:themeTint="80"/>
                <w:sz w:val="20"/>
                <w:szCs w:val="20"/>
              </w:rPr>
              <w:t>588</w:t>
            </w:r>
            <w:r w:rsidR="002325CD">
              <w:rPr>
                <w:rFonts w:ascii="Times New Roman" w:hAnsi="Times New Roman"/>
                <w:color w:val="7F7F7F" w:themeColor="text1" w:themeTint="80"/>
                <w:sz w:val="20"/>
                <w:szCs w:val="20"/>
              </w:rPr>
              <w:t xml:space="preserve"> </w:t>
            </w:r>
            <w:r w:rsidRPr="00B402A0">
              <w:rPr>
                <w:rFonts w:ascii="Times New Roman" w:hAnsi="Times New Roman"/>
                <w:color w:val="7F7F7F" w:themeColor="text1" w:themeTint="80"/>
                <w:sz w:val="20"/>
                <w:szCs w:val="20"/>
              </w:rPr>
              <w:t>kbps</w:t>
            </w:r>
          </w:p>
        </w:tc>
        <w:tc>
          <w:tcPr>
            <w:tcW w:w="1894" w:type="dxa"/>
          </w:tcPr>
          <w:p w14:paraId="46937BDE" w14:textId="77777777" w:rsidR="0008763A" w:rsidRDefault="0008763A" w:rsidP="00B402A0">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0</w:t>
            </w:r>
          </w:p>
        </w:tc>
      </w:tr>
      <w:tr w:rsidR="0008763A" w14:paraId="211814D3" w14:textId="77777777" w:rsidTr="00B402A0">
        <w:tc>
          <w:tcPr>
            <w:tcW w:w="1491" w:type="dxa"/>
          </w:tcPr>
          <w:p w14:paraId="6502F9AA" w14:textId="77777777" w:rsidR="0008763A" w:rsidRDefault="0008763A" w:rsidP="00B402A0">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20%</w:t>
            </w:r>
          </w:p>
        </w:tc>
        <w:tc>
          <w:tcPr>
            <w:tcW w:w="1514" w:type="dxa"/>
          </w:tcPr>
          <w:p w14:paraId="3E30E286" w14:textId="1BBFEB4B" w:rsidR="0008763A" w:rsidRDefault="0008763A" w:rsidP="00B402A0">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571</w:t>
            </w:r>
            <w:r w:rsidR="002325CD">
              <w:rPr>
                <w:rFonts w:ascii="Times New Roman" w:hAnsi="Times New Roman"/>
                <w:sz w:val="20"/>
                <w:szCs w:val="20"/>
              </w:rPr>
              <w:t xml:space="preserve"> </w:t>
            </w:r>
            <w:r>
              <w:rPr>
                <w:rFonts w:ascii="Times New Roman" w:hAnsi="Times New Roman" w:hint="eastAsia"/>
                <w:sz w:val="20"/>
                <w:szCs w:val="20"/>
              </w:rPr>
              <w:t>kbps</w:t>
            </w:r>
          </w:p>
        </w:tc>
        <w:tc>
          <w:tcPr>
            <w:tcW w:w="1514" w:type="dxa"/>
          </w:tcPr>
          <w:p w14:paraId="746EFA81" w14:textId="75EC46A2" w:rsidR="0008763A" w:rsidRPr="00B402A0" w:rsidRDefault="0008763A" w:rsidP="00B402A0">
            <w:pPr>
              <w:numPr>
                <w:ilvl w:val="255"/>
                <w:numId w:val="0"/>
              </w:numPr>
              <w:spacing w:beforeLines="50" w:before="120" w:after="120"/>
              <w:jc w:val="center"/>
              <w:rPr>
                <w:rFonts w:ascii="Times New Roman" w:hAnsi="Times New Roman"/>
                <w:color w:val="7F7F7F" w:themeColor="text1" w:themeTint="80"/>
                <w:sz w:val="20"/>
                <w:szCs w:val="20"/>
              </w:rPr>
            </w:pPr>
            <w:r w:rsidRPr="00B402A0">
              <w:rPr>
                <w:rFonts w:ascii="Times New Roman" w:hAnsi="Times New Roman"/>
                <w:color w:val="7F7F7F" w:themeColor="text1" w:themeTint="80"/>
                <w:sz w:val="20"/>
                <w:szCs w:val="20"/>
              </w:rPr>
              <w:t>476</w:t>
            </w:r>
            <w:r w:rsidR="002325CD">
              <w:rPr>
                <w:rFonts w:ascii="Times New Roman" w:hAnsi="Times New Roman"/>
                <w:color w:val="7F7F7F" w:themeColor="text1" w:themeTint="80"/>
                <w:sz w:val="20"/>
                <w:szCs w:val="20"/>
              </w:rPr>
              <w:t xml:space="preserve"> </w:t>
            </w:r>
            <w:r w:rsidRPr="00B402A0">
              <w:rPr>
                <w:rFonts w:ascii="Times New Roman" w:hAnsi="Times New Roman"/>
                <w:color w:val="7F7F7F" w:themeColor="text1" w:themeTint="80"/>
                <w:sz w:val="20"/>
                <w:szCs w:val="20"/>
              </w:rPr>
              <w:t>kbps</w:t>
            </w:r>
          </w:p>
        </w:tc>
        <w:tc>
          <w:tcPr>
            <w:tcW w:w="1894" w:type="dxa"/>
          </w:tcPr>
          <w:p w14:paraId="608D202C" w14:textId="77777777" w:rsidR="0008763A" w:rsidRDefault="0008763A" w:rsidP="00B402A0">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19%</w:t>
            </w:r>
          </w:p>
        </w:tc>
      </w:tr>
      <w:tr w:rsidR="0008763A" w14:paraId="2E1FDD9B" w14:textId="77777777" w:rsidTr="00B402A0">
        <w:tc>
          <w:tcPr>
            <w:tcW w:w="1491" w:type="dxa"/>
          </w:tcPr>
          <w:p w14:paraId="33E39827" w14:textId="77777777" w:rsidR="0008763A" w:rsidRDefault="0008763A" w:rsidP="00B402A0">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30%</w:t>
            </w:r>
          </w:p>
        </w:tc>
        <w:tc>
          <w:tcPr>
            <w:tcW w:w="1514" w:type="dxa"/>
          </w:tcPr>
          <w:p w14:paraId="3D50DE2B" w14:textId="2CB2653A" w:rsidR="0008763A" w:rsidRDefault="0008763A" w:rsidP="00B402A0">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461</w:t>
            </w:r>
            <w:r w:rsidR="002325CD">
              <w:rPr>
                <w:rFonts w:ascii="Times New Roman" w:hAnsi="Times New Roman"/>
                <w:sz w:val="20"/>
                <w:szCs w:val="20"/>
              </w:rPr>
              <w:t xml:space="preserve"> </w:t>
            </w:r>
            <w:r>
              <w:rPr>
                <w:rFonts w:ascii="Times New Roman" w:hAnsi="Times New Roman" w:hint="eastAsia"/>
                <w:sz w:val="20"/>
                <w:szCs w:val="20"/>
              </w:rPr>
              <w:t>kbps</w:t>
            </w:r>
          </w:p>
        </w:tc>
        <w:tc>
          <w:tcPr>
            <w:tcW w:w="1514" w:type="dxa"/>
          </w:tcPr>
          <w:p w14:paraId="6267F4D5" w14:textId="045EA16D" w:rsidR="0008763A" w:rsidRPr="00B402A0" w:rsidRDefault="0008763A" w:rsidP="00B402A0">
            <w:pPr>
              <w:numPr>
                <w:ilvl w:val="255"/>
                <w:numId w:val="0"/>
              </w:numPr>
              <w:spacing w:beforeLines="50" w:before="120" w:after="120"/>
              <w:jc w:val="center"/>
              <w:rPr>
                <w:rFonts w:ascii="Times New Roman" w:hAnsi="Times New Roman"/>
                <w:color w:val="7F7F7F" w:themeColor="text1" w:themeTint="80"/>
                <w:sz w:val="20"/>
                <w:szCs w:val="20"/>
              </w:rPr>
            </w:pPr>
            <w:r w:rsidRPr="00B402A0">
              <w:rPr>
                <w:rFonts w:ascii="Times New Roman" w:hAnsi="Times New Roman"/>
                <w:color w:val="7F7F7F" w:themeColor="text1" w:themeTint="80"/>
                <w:sz w:val="20"/>
                <w:szCs w:val="20"/>
              </w:rPr>
              <w:t>384</w:t>
            </w:r>
            <w:r w:rsidR="002325CD">
              <w:rPr>
                <w:rFonts w:ascii="Times New Roman" w:hAnsi="Times New Roman"/>
                <w:color w:val="7F7F7F" w:themeColor="text1" w:themeTint="80"/>
                <w:sz w:val="20"/>
                <w:szCs w:val="20"/>
              </w:rPr>
              <w:t xml:space="preserve"> </w:t>
            </w:r>
            <w:r w:rsidRPr="00B402A0">
              <w:rPr>
                <w:rFonts w:ascii="Times New Roman" w:hAnsi="Times New Roman"/>
                <w:color w:val="7F7F7F" w:themeColor="text1" w:themeTint="80"/>
                <w:sz w:val="20"/>
                <w:szCs w:val="20"/>
              </w:rPr>
              <w:t>kbps</w:t>
            </w:r>
          </w:p>
        </w:tc>
        <w:tc>
          <w:tcPr>
            <w:tcW w:w="1894" w:type="dxa"/>
          </w:tcPr>
          <w:p w14:paraId="492867B8" w14:textId="77777777" w:rsidR="0008763A" w:rsidRDefault="0008763A" w:rsidP="00B402A0">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35%</w:t>
            </w:r>
          </w:p>
        </w:tc>
      </w:tr>
      <w:tr w:rsidR="0008763A" w14:paraId="52BEAB7F" w14:textId="77777777" w:rsidTr="00B402A0">
        <w:tc>
          <w:tcPr>
            <w:tcW w:w="1491" w:type="dxa"/>
          </w:tcPr>
          <w:p w14:paraId="17853C08" w14:textId="77777777" w:rsidR="0008763A" w:rsidRDefault="0008763A" w:rsidP="00B402A0">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40%</w:t>
            </w:r>
          </w:p>
        </w:tc>
        <w:tc>
          <w:tcPr>
            <w:tcW w:w="1514" w:type="dxa"/>
          </w:tcPr>
          <w:p w14:paraId="6D5CC5A3" w14:textId="52E238C3" w:rsidR="0008763A" w:rsidRDefault="0008763A" w:rsidP="00B402A0">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444</w:t>
            </w:r>
            <w:r w:rsidR="002325CD">
              <w:rPr>
                <w:rFonts w:ascii="Times New Roman" w:hAnsi="Times New Roman"/>
                <w:sz w:val="20"/>
                <w:szCs w:val="20"/>
              </w:rPr>
              <w:t xml:space="preserve"> </w:t>
            </w:r>
            <w:r>
              <w:rPr>
                <w:rFonts w:ascii="Times New Roman" w:hAnsi="Times New Roman" w:hint="eastAsia"/>
                <w:sz w:val="20"/>
                <w:szCs w:val="20"/>
              </w:rPr>
              <w:t>kbps</w:t>
            </w:r>
          </w:p>
        </w:tc>
        <w:tc>
          <w:tcPr>
            <w:tcW w:w="1514" w:type="dxa"/>
          </w:tcPr>
          <w:p w14:paraId="1B16EA0A" w14:textId="3D638DB7" w:rsidR="0008763A" w:rsidRPr="00B402A0" w:rsidRDefault="0008763A" w:rsidP="00B402A0">
            <w:pPr>
              <w:numPr>
                <w:ilvl w:val="255"/>
                <w:numId w:val="0"/>
              </w:numPr>
              <w:spacing w:beforeLines="50" w:before="120" w:after="120"/>
              <w:jc w:val="center"/>
              <w:rPr>
                <w:rFonts w:ascii="Times New Roman" w:hAnsi="Times New Roman"/>
                <w:color w:val="7F7F7F" w:themeColor="text1" w:themeTint="80"/>
                <w:sz w:val="20"/>
                <w:szCs w:val="20"/>
              </w:rPr>
            </w:pPr>
            <w:r w:rsidRPr="00B402A0">
              <w:rPr>
                <w:rFonts w:ascii="Times New Roman" w:hAnsi="Times New Roman"/>
                <w:color w:val="7F7F7F" w:themeColor="text1" w:themeTint="80"/>
                <w:sz w:val="20"/>
                <w:szCs w:val="20"/>
              </w:rPr>
              <w:t>370</w:t>
            </w:r>
            <w:r w:rsidR="002325CD">
              <w:rPr>
                <w:rFonts w:ascii="Times New Roman" w:hAnsi="Times New Roman"/>
                <w:color w:val="7F7F7F" w:themeColor="text1" w:themeTint="80"/>
                <w:sz w:val="20"/>
                <w:szCs w:val="20"/>
              </w:rPr>
              <w:t xml:space="preserve"> </w:t>
            </w:r>
            <w:r w:rsidRPr="00B402A0">
              <w:rPr>
                <w:rFonts w:ascii="Times New Roman" w:hAnsi="Times New Roman"/>
                <w:color w:val="7F7F7F" w:themeColor="text1" w:themeTint="80"/>
                <w:sz w:val="20"/>
                <w:szCs w:val="20"/>
              </w:rPr>
              <w:t>kbps</w:t>
            </w:r>
          </w:p>
        </w:tc>
        <w:tc>
          <w:tcPr>
            <w:tcW w:w="1894" w:type="dxa"/>
          </w:tcPr>
          <w:p w14:paraId="591D43CB" w14:textId="77777777" w:rsidR="0008763A" w:rsidRDefault="0008763A" w:rsidP="00B402A0">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37%</w:t>
            </w:r>
          </w:p>
        </w:tc>
      </w:tr>
      <w:tr w:rsidR="0008763A" w14:paraId="3E432D3F" w14:textId="77777777" w:rsidTr="00B402A0">
        <w:tc>
          <w:tcPr>
            <w:tcW w:w="1491" w:type="dxa"/>
          </w:tcPr>
          <w:p w14:paraId="77C5FE6D" w14:textId="77777777" w:rsidR="0008763A" w:rsidRDefault="0008763A" w:rsidP="00B402A0">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60%</w:t>
            </w:r>
          </w:p>
        </w:tc>
        <w:tc>
          <w:tcPr>
            <w:tcW w:w="1514" w:type="dxa"/>
          </w:tcPr>
          <w:p w14:paraId="01BE8CE5" w14:textId="4BA870BF" w:rsidR="0008763A" w:rsidRDefault="0008763A" w:rsidP="00B402A0">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315</w:t>
            </w:r>
            <w:r w:rsidR="002325CD">
              <w:rPr>
                <w:rFonts w:ascii="Times New Roman" w:hAnsi="Times New Roman"/>
                <w:sz w:val="20"/>
                <w:szCs w:val="20"/>
              </w:rPr>
              <w:t xml:space="preserve"> </w:t>
            </w:r>
            <w:r>
              <w:rPr>
                <w:rFonts w:ascii="Times New Roman" w:hAnsi="Times New Roman" w:hint="eastAsia"/>
                <w:sz w:val="20"/>
                <w:szCs w:val="20"/>
              </w:rPr>
              <w:t>kbps</w:t>
            </w:r>
          </w:p>
        </w:tc>
        <w:tc>
          <w:tcPr>
            <w:tcW w:w="1514" w:type="dxa"/>
          </w:tcPr>
          <w:p w14:paraId="062FD2E2" w14:textId="2F408B62" w:rsidR="0008763A" w:rsidRPr="00B402A0" w:rsidRDefault="0008763A" w:rsidP="00B402A0">
            <w:pPr>
              <w:numPr>
                <w:ilvl w:val="255"/>
                <w:numId w:val="0"/>
              </w:numPr>
              <w:spacing w:beforeLines="50" w:before="120" w:after="120"/>
              <w:jc w:val="center"/>
              <w:rPr>
                <w:rFonts w:ascii="Times New Roman" w:hAnsi="Times New Roman"/>
                <w:color w:val="7F7F7F" w:themeColor="text1" w:themeTint="80"/>
                <w:sz w:val="20"/>
                <w:szCs w:val="20"/>
              </w:rPr>
            </w:pPr>
            <w:r w:rsidRPr="00B402A0">
              <w:rPr>
                <w:rFonts w:ascii="Times New Roman" w:hAnsi="Times New Roman"/>
                <w:color w:val="7F7F7F" w:themeColor="text1" w:themeTint="80"/>
                <w:sz w:val="20"/>
                <w:szCs w:val="20"/>
              </w:rPr>
              <w:t>263</w:t>
            </w:r>
            <w:r w:rsidR="002325CD">
              <w:rPr>
                <w:rFonts w:ascii="Times New Roman" w:hAnsi="Times New Roman"/>
                <w:color w:val="7F7F7F" w:themeColor="text1" w:themeTint="80"/>
                <w:sz w:val="20"/>
                <w:szCs w:val="20"/>
              </w:rPr>
              <w:t xml:space="preserve"> </w:t>
            </w:r>
            <w:r w:rsidRPr="00B402A0">
              <w:rPr>
                <w:rFonts w:ascii="Times New Roman" w:hAnsi="Times New Roman"/>
                <w:color w:val="7F7F7F" w:themeColor="text1" w:themeTint="80"/>
                <w:sz w:val="20"/>
                <w:szCs w:val="20"/>
              </w:rPr>
              <w:t>kbps</w:t>
            </w:r>
          </w:p>
        </w:tc>
        <w:tc>
          <w:tcPr>
            <w:tcW w:w="1894" w:type="dxa"/>
          </w:tcPr>
          <w:p w14:paraId="73B9E997" w14:textId="77777777" w:rsidR="0008763A" w:rsidRDefault="0008763A" w:rsidP="00B402A0">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t>55%</w:t>
            </w:r>
          </w:p>
        </w:tc>
      </w:tr>
    </w:tbl>
    <w:p w14:paraId="322BAE11" w14:textId="0B0226AA" w:rsidR="007C30EB" w:rsidRPr="007513FD" w:rsidRDefault="007C30EB" w:rsidP="00440722">
      <w:pPr>
        <w:pStyle w:val="afa"/>
        <w:numPr>
          <w:ilvl w:val="255"/>
          <w:numId w:val="0"/>
        </w:numPr>
        <w:spacing w:beforeLines="50" w:before="120" w:after="240"/>
        <w:rPr>
          <w:rFonts w:ascii="Times New Roman" w:hAnsi="Times New Roman"/>
          <w:b/>
          <w:bCs/>
          <w:i/>
          <w:iCs/>
          <w:sz w:val="20"/>
        </w:rPr>
      </w:pPr>
      <w:r w:rsidRPr="007513FD">
        <w:rPr>
          <w:rFonts w:ascii="Times New Roman" w:hAnsi="Times New Roman"/>
          <w:b/>
          <w:bCs/>
          <w:i/>
          <w:iCs/>
          <w:sz w:val="20"/>
        </w:rPr>
        <w:t xml:space="preserve">Observation 1: </w:t>
      </w:r>
      <w:r>
        <w:rPr>
          <w:rFonts w:ascii="Times New Roman" w:hAnsi="Times New Roman"/>
          <w:b/>
          <w:bCs/>
          <w:i/>
          <w:iCs/>
          <w:sz w:val="20"/>
        </w:rPr>
        <w:t>When the p</w:t>
      </w:r>
      <w:r w:rsidRPr="007513FD">
        <w:rPr>
          <w:rFonts w:ascii="Times New Roman" w:hAnsi="Times New Roman"/>
          <w:b/>
          <w:bCs/>
          <w:i/>
          <w:iCs/>
          <w:sz w:val="20"/>
        </w:rPr>
        <w:t>ercentage of presence of non-BL/CE subframes</w:t>
      </w:r>
      <w:r>
        <w:rPr>
          <w:rFonts w:ascii="Times New Roman" w:hAnsi="Times New Roman"/>
          <w:b/>
          <w:bCs/>
          <w:i/>
          <w:iCs/>
          <w:sz w:val="20"/>
        </w:rPr>
        <w:t xml:space="preserve"> is larger than 20%, the peak data rate of 14 HARQ processes would be less than the maximum peak data rate of 10 HARQ processes.</w:t>
      </w:r>
    </w:p>
    <w:p w14:paraId="2DB380D3" w14:textId="3A3D147C" w:rsidR="00767E2A" w:rsidRPr="00B402A0" w:rsidRDefault="00767E2A" w:rsidP="00B402A0">
      <w:pPr>
        <w:pStyle w:val="2"/>
        <w:numPr>
          <w:ilvl w:val="2"/>
          <w:numId w:val="1"/>
        </w:numPr>
        <w:ind w:left="709"/>
      </w:pPr>
      <w:r w:rsidRPr="00B402A0">
        <w:t>Presence of UL non-BL/CE subframes</w:t>
      </w:r>
    </w:p>
    <w:p w14:paraId="7BC8E878" w14:textId="77777777" w:rsidR="00630927" w:rsidRDefault="004271F0" w:rsidP="00B402A0">
      <w:pPr>
        <w:pStyle w:val="afa"/>
        <w:numPr>
          <w:ilvl w:val="0"/>
          <w:numId w:val="17"/>
        </w:numPr>
        <w:spacing w:beforeLines="50" w:before="120" w:after="240"/>
        <w:ind w:firstLineChars="0"/>
      </w:pPr>
      <w:r>
        <w:rPr>
          <w:rFonts w:hint="eastAsia"/>
        </w:rPr>
        <w:t>PUCCH</w:t>
      </w:r>
      <w:r w:rsidR="00630927">
        <w:t xml:space="preserve"> transmission is not </w:t>
      </w:r>
      <w:r w:rsidR="006B1A2C">
        <w:t>postponed</w:t>
      </w:r>
      <w:r w:rsidR="00630927">
        <w:t xml:space="preserve"> in UL non-BL/CE subframes</w:t>
      </w:r>
    </w:p>
    <w:p w14:paraId="27EEBABA" w14:textId="46E414F5" w:rsidR="007F785B" w:rsidRDefault="00630927" w:rsidP="00440722">
      <w:pPr>
        <w:pStyle w:val="afa"/>
        <w:numPr>
          <w:ilvl w:val="255"/>
          <w:numId w:val="0"/>
        </w:numPr>
        <w:spacing w:beforeLines="50" w:before="120" w:after="120"/>
        <w:jc w:val="both"/>
      </w:pPr>
      <w:r>
        <w:rPr>
          <w:rFonts w:ascii="Times New Roman" w:hAnsi="Times New Roman"/>
          <w:sz w:val="20"/>
          <w:szCs w:val="20"/>
        </w:rPr>
        <w:t xml:space="preserve">An example is </w:t>
      </w:r>
      <w:r w:rsidRPr="00B402A0">
        <w:rPr>
          <w:rFonts w:ascii="Times New Roman" w:hAnsi="Times New Roman"/>
          <w:sz w:val="20"/>
          <w:szCs w:val="20"/>
        </w:rPr>
        <w:t>shown in Figure1 1</w:t>
      </w:r>
      <w:r>
        <w:rPr>
          <w:rFonts w:ascii="Times New Roman" w:hAnsi="Times New Roman"/>
          <w:sz w:val="20"/>
          <w:szCs w:val="20"/>
        </w:rPr>
        <w:t>, where the pe</w:t>
      </w:r>
      <w:r w:rsidRPr="007513FD">
        <w:rPr>
          <w:rFonts w:ascii="Times New Roman" w:hAnsi="Times New Roman"/>
          <w:sz w:val="20"/>
          <w:szCs w:val="20"/>
          <w:lang w:eastAsia="x-none"/>
        </w:rPr>
        <w:t xml:space="preserve">rcentage of presence of </w:t>
      </w:r>
      <w:r>
        <w:rPr>
          <w:rFonts w:ascii="Times New Roman" w:hAnsi="Times New Roman"/>
          <w:sz w:val="20"/>
          <w:szCs w:val="20"/>
          <w:lang w:eastAsia="x-none"/>
        </w:rPr>
        <w:t xml:space="preserve">DL </w:t>
      </w:r>
      <w:r w:rsidRPr="007513FD">
        <w:rPr>
          <w:rFonts w:ascii="Times New Roman" w:hAnsi="Times New Roman"/>
          <w:sz w:val="20"/>
          <w:szCs w:val="20"/>
          <w:lang w:eastAsia="x-none"/>
        </w:rPr>
        <w:t>non-BL/CE subframes</w:t>
      </w:r>
      <w:r>
        <w:rPr>
          <w:rFonts w:ascii="Times New Roman" w:hAnsi="Times New Roman"/>
          <w:sz w:val="20"/>
          <w:szCs w:val="20"/>
          <w:lang w:eastAsia="x-none"/>
        </w:rPr>
        <w:t xml:space="preserve"> and </w:t>
      </w:r>
      <w:r>
        <w:rPr>
          <w:rFonts w:ascii="Times New Roman" w:hAnsi="Times New Roman"/>
          <w:sz w:val="20"/>
          <w:szCs w:val="20"/>
        </w:rPr>
        <w:t>the pe</w:t>
      </w:r>
      <w:r w:rsidRPr="007513FD">
        <w:rPr>
          <w:rFonts w:ascii="Times New Roman" w:hAnsi="Times New Roman"/>
          <w:sz w:val="20"/>
          <w:szCs w:val="20"/>
          <w:lang w:eastAsia="x-none"/>
        </w:rPr>
        <w:t xml:space="preserve">rcentage of presence of </w:t>
      </w:r>
      <w:r>
        <w:rPr>
          <w:rFonts w:ascii="Times New Roman" w:hAnsi="Times New Roman"/>
          <w:sz w:val="20"/>
          <w:szCs w:val="20"/>
          <w:lang w:eastAsia="x-none"/>
        </w:rPr>
        <w:t xml:space="preserve">UL </w:t>
      </w:r>
      <w:r w:rsidRPr="007513FD">
        <w:rPr>
          <w:rFonts w:ascii="Times New Roman" w:hAnsi="Times New Roman"/>
          <w:sz w:val="20"/>
          <w:szCs w:val="20"/>
          <w:lang w:eastAsia="x-none"/>
        </w:rPr>
        <w:t>non-BL/CE subframes</w:t>
      </w:r>
      <w:r>
        <w:rPr>
          <w:rFonts w:ascii="Times New Roman" w:hAnsi="Times New Roman"/>
          <w:sz w:val="20"/>
          <w:szCs w:val="20"/>
          <w:lang w:eastAsia="x-none"/>
        </w:rPr>
        <w:t xml:space="preserve"> are 20%. </w:t>
      </w:r>
      <w:r>
        <w:rPr>
          <w:rFonts w:ascii="Times New Roman" w:hAnsi="Times New Roman" w:hint="eastAsia"/>
          <w:sz w:val="20"/>
          <w:szCs w:val="20"/>
        </w:rPr>
        <w:t xml:space="preserve"> </w:t>
      </w:r>
    </w:p>
    <w:p w14:paraId="5F23D968" w14:textId="2E469214" w:rsidR="00482CC3" w:rsidRDefault="00482CC3" w:rsidP="004A3F66">
      <w:pPr>
        <w:pStyle w:val="afa"/>
        <w:numPr>
          <w:ilvl w:val="255"/>
          <w:numId w:val="0"/>
        </w:numPr>
        <w:spacing w:beforeLines="50" w:before="120" w:after="240"/>
        <w:ind w:left="142"/>
        <w:jc w:val="center"/>
      </w:pPr>
      <w:r w:rsidRPr="00482CC3">
        <w:rPr>
          <w:rFonts w:hint="eastAsia"/>
          <w:noProof/>
        </w:rPr>
        <w:drawing>
          <wp:inline distT="0" distB="0" distL="0" distR="0" wp14:anchorId="64BE6B39" wp14:editId="1FEF963F">
            <wp:extent cx="5133600" cy="93240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3600" cy="932400"/>
                    </a:xfrm>
                    <a:prstGeom prst="rect">
                      <a:avLst/>
                    </a:prstGeom>
                    <a:noFill/>
                    <a:ln>
                      <a:noFill/>
                    </a:ln>
                  </pic:spPr>
                </pic:pic>
              </a:graphicData>
            </a:graphic>
          </wp:inline>
        </w:drawing>
      </w:r>
    </w:p>
    <w:p w14:paraId="615F8C80" w14:textId="5AFBA2FB" w:rsidR="00630927" w:rsidRPr="00B402A0" w:rsidRDefault="00630927" w:rsidP="00B402A0">
      <w:pPr>
        <w:pStyle w:val="afa"/>
        <w:numPr>
          <w:ilvl w:val="255"/>
          <w:numId w:val="0"/>
        </w:numPr>
        <w:spacing w:beforeLines="50" w:before="120" w:after="240"/>
        <w:jc w:val="center"/>
        <w:rPr>
          <w:rFonts w:ascii="Times New Roman" w:hAnsi="Times New Roman"/>
          <w:sz w:val="20"/>
          <w:szCs w:val="20"/>
        </w:rPr>
      </w:pPr>
      <w:r w:rsidRPr="00B402A0">
        <w:rPr>
          <w:rFonts w:ascii="Times New Roman" w:hAnsi="Times New Roman"/>
          <w:sz w:val="20"/>
          <w:szCs w:val="20"/>
        </w:rPr>
        <w:t>Figure 1</w:t>
      </w:r>
      <w:r w:rsidR="004A3F66">
        <w:rPr>
          <w:rFonts w:ascii="Times New Roman" w:hAnsi="Times New Roman"/>
          <w:sz w:val="20"/>
          <w:szCs w:val="20"/>
        </w:rPr>
        <w:t xml:space="preserve"> </w:t>
      </w:r>
    </w:p>
    <w:p w14:paraId="299DF01B" w14:textId="6C47CDCA" w:rsidR="009F4D06" w:rsidRPr="00B402A0" w:rsidRDefault="009F4D06" w:rsidP="00440722">
      <w:pPr>
        <w:pStyle w:val="afa"/>
        <w:numPr>
          <w:ilvl w:val="255"/>
          <w:numId w:val="0"/>
        </w:numPr>
        <w:spacing w:beforeLines="50" w:before="120" w:after="240"/>
        <w:ind w:left="142"/>
        <w:jc w:val="both"/>
        <w:rPr>
          <w:rFonts w:ascii="Times New Roman" w:hAnsi="Times New Roman"/>
          <w:sz w:val="20"/>
          <w:szCs w:val="20"/>
        </w:rPr>
      </w:pPr>
      <w:r w:rsidRPr="00B402A0">
        <w:rPr>
          <w:rFonts w:ascii="Times New Roman" w:hAnsi="Times New Roman"/>
          <w:sz w:val="20"/>
          <w:szCs w:val="20"/>
        </w:rPr>
        <w:t xml:space="preserve">From </w:t>
      </w:r>
      <w:r>
        <w:rPr>
          <w:rFonts w:ascii="Times New Roman" w:hAnsi="Times New Roman"/>
          <w:sz w:val="20"/>
          <w:szCs w:val="20"/>
        </w:rPr>
        <w:t xml:space="preserve">Figure 1, the HARQ-ACK timing indicated by eNB is not </w:t>
      </w:r>
      <w:r w:rsidR="00BB4612">
        <w:rPr>
          <w:rFonts w:ascii="Times New Roman" w:hAnsi="Times New Roman"/>
          <w:sz w:val="20"/>
          <w:szCs w:val="20"/>
        </w:rPr>
        <w:t xml:space="preserve">affected by UL non-BL/CE subframes, i.e., PUCCH is transmitted in the UL non-BL/CE subframes. In this case, DL peak data rate may not be impacted. However, PUCCH transmission in UL non-BL/CE subframes carries bundled HARQ-ACK information. If </w:t>
      </w:r>
      <w:r w:rsidR="00440722">
        <w:rPr>
          <w:rFonts w:ascii="Times New Roman" w:hAnsi="Times New Roman"/>
          <w:sz w:val="20"/>
          <w:szCs w:val="20"/>
        </w:rPr>
        <w:t xml:space="preserve">HARQ-ACKs </w:t>
      </w:r>
      <w:r w:rsidR="00193267">
        <w:rPr>
          <w:rFonts w:ascii="Times New Roman" w:hAnsi="Times New Roman"/>
          <w:sz w:val="20"/>
          <w:szCs w:val="20"/>
        </w:rPr>
        <w:t>transmitted</w:t>
      </w:r>
      <w:r w:rsidR="00BB4612">
        <w:rPr>
          <w:rFonts w:ascii="Times New Roman" w:hAnsi="Times New Roman"/>
          <w:sz w:val="20"/>
          <w:szCs w:val="20"/>
        </w:rPr>
        <w:t xml:space="preserve"> in UL non-BL/CE subframe is </w:t>
      </w:r>
      <w:r w:rsidR="00193267">
        <w:rPr>
          <w:rFonts w:ascii="Times New Roman" w:hAnsi="Times New Roman"/>
          <w:sz w:val="20"/>
          <w:szCs w:val="20"/>
        </w:rPr>
        <w:t>destroyed by interference</w:t>
      </w:r>
      <w:r w:rsidR="00BB4612">
        <w:rPr>
          <w:rFonts w:ascii="Times New Roman" w:hAnsi="Times New Roman"/>
          <w:sz w:val="20"/>
          <w:szCs w:val="20"/>
        </w:rPr>
        <w:t xml:space="preserve">, all DL PDSCH transmission corresponding to the same bundled window would be impacted, thus </w:t>
      </w:r>
      <w:r w:rsidR="006B1A2C">
        <w:rPr>
          <w:rFonts w:ascii="Times New Roman" w:hAnsi="Times New Roman"/>
          <w:sz w:val="20"/>
          <w:szCs w:val="20"/>
        </w:rPr>
        <w:t>the DL peak data rate would be reduced</w:t>
      </w:r>
      <w:r w:rsidR="00BB4612">
        <w:rPr>
          <w:rFonts w:ascii="Times New Roman" w:hAnsi="Times New Roman"/>
          <w:sz w:val="20"/>
          <w:szCs w:val="20"/>
        </w:rPr>
        <w:t xml:space="preserve"> accordingly.</w:t>
      </w:r>
    </w:p>
    <w:p w14:paraId="45790104" w14:textId="10E6B271" w:rsidR="006B1A2C" w:rsidRDefault="006B1A2C" w:rsidP="006B1A2C">
      <w:pPr>
        <w:pStyle w:val="afa"/>
        <w:numPr>
          <w:ilvl w:val="0"/>
          <w:numId w:val="17"/>
        </w:numPr>
        <w:spacing w:beforeLines="50" w:before="120" w:after="240"/>
        <w:ind w:firstLineChars="0"/>
      </w:pPr>
      <w:r>
        <w:rPr>
          <w:rFonts w:hint="eastAsia"/>
        </w:rPr>
        <w:t>PUCCH</w:t>
      </w:r>
      <w:r>
        <w:t xml:space="preserve"> transmission is postponed in UL non-BL/CE subframes</w:t>
      </w:r>
    </w:p>
    <w:p w14:paraId="101ECFA9" w14:textId="77777777" w:rsidR="006B1A2C" w:rsidRDefault="006B1A2C" w:rsidP="006B1A2C">
      <w:pPr>
        <w:pStyle w:val="afa"/>
        <w:numPr>
          <w:ilvl w:val="255"/>
          <w:numId w:val="0"/>
        </w:numPr>
        <w:spacing w:beforeLines="50" w:before="120" w:after="240"/>
      </w:pPr>
      <w:r>
        <w:rPr>
          <w:rFonts w:ascii="Times New Roman" w:hAnsi="Times New Roman"/>
          <w:sz w:val="20"/>
          <w:szCs w:val="20"/>
        </w:rPr>
        <w:t xml:space="preserve">An example is </w:t>
      </w:r>
      <w:r w:rsidRPr="007513FD">
        <w:rPr>
          <w:rFonts w:ascii="Times New Roman" w:hAnsi="Times New Roman"/>
          <w:sz w:val="20"/>
          <w:szCs w:val="20"/>
        </w:rPr>
        <w:t xml:space="preserve">shown in Figure1 </w:t>
      </w:r>
      <w:r>
        <w:rPr>
          <w:rFonts w:ascii="Times New Roman" w:hAnsi="Times New Roman"/>
          <w:sz w:val="20"/>
          <w:szCs w:val="20"/>
        </w:rPr>
        <w:t>2, where the pe</w:t>
      </w:r>
      <w:r w:rsidRPr="007513FD">
        <w:rPr>
          <w:rFonts w:ascii="Times New Roman" w:hAnsi="Times New Roman"/>
          <w:sz w:val="20"/>
          <w:szCs w:val="20"/>
          <w:lang w:eastAsia="x-none"/>
        </w:rPr>
        <w:t xml:space="preserve">rcentage of presence of </w:t>
      </w:r>
      <w:r>
        <w:rPr>
          <w:rFonts w:ascii="Times New Roman" w:hAnsi="Times New Roman"/>
          <w:sz w:val="20"/>
          <w:szCs w:val="20"/>
          <w:lang w:eastAsia="x-none"/>
        </w:rPr>
        <w:t xml:space="preserve">DL </w:t>
      </w:r>
      <w:r w:rsidRPr="007513FD">
        <w:rPr>
          <w:rFonts w:ascii="Times New Roman" w:hAnsi="Times New Roman"/>
          <w:sz w:val="20"/>
          <w:szCs w:val="20"/>
          <w:lang w:eastAsia="x-none"/>
        </w:rPr>
        <w:t>non-BL/CE subframes</w:t>
      </w:r>
      <w:r>
        <w:rPr>
          <w:rFonts w:ascii="Times New Roman" w:hAnsi="Times New Roman"/>
          <w:sz w:val="20"/>
          <w:szCs w:val="20"/>
          <w:lang w:eastAsia="x-none"/>
        </w:rPr>
        <w:t xml:space="preserve"> and </w:t>
      </w:r>
      <w:r>
        <w:rPr>
          <w:rFonts w:ascii="Times New Roman" w:hAnsi="Times New Roman"/>
          <w:sz w:val="20"/>
          <w:szCs w:val="20"/>
        </w:rPr>
        <w:t>the pe</w:t>
      </w:r>
      <w:r w:rsidRPr="007513FD">
        <w:rPr>
          <w:rFonts w:ascii="Times New Roman" w:hAnsi="Times New Roman"/>
          <w:sz w:val="20"/>
          <w:szCs w:val="20"/>
          <w:lang w:eastAsia="x-none"/>
        </w:rPr>
        <w:t xml:space="preserve">rcentage of presence of </w:t>
      </w:r>
      <w:r>
        <w:rPr>
          <w:rFonts w:ascii="Times New Roman" w:hAnsi="Times New Roman"/>
          <w:sz w:val="20"/>
          <w:szCs w:val="20"/>
          <w:lang w:eastAsia="x-none"/>
        </w:rPr>
        <w:t xml:space="preserve">UL </w:t>
      </w:r>
      <w:r w:rsidRPr="007513FD">
        <w:rPr>
          <w:rFonts w:ascii="Times New Roman" w:hAnsi="Times New Roman"/>
          <w:sz w:val="20"/>
          <w:szCs w:val="20"/>
          <w:lang w:eastAsia="x-none"/>
        </w:rPr>
        <w:t>non-BL/CE subframes</w:t>
      </w:r>
      <w:r>
        <w:rPr>
          <w:rFonts w:ascii="Times New Roman" w:hAnsi="Times New Roman"/>
          <w:sz w:val="20"/>
          <w:szCs w:val="20"/>
          <w:lang w:eastAsia="x-none"/>
        </w:rPr>
        <w:t xml:space="preserve"> are 20%. </w:t>
      </w:r>
      <w:r>
        <w:rPr>
          <w:rFonts w:ascii="Times New Roman" w:hAnsi="Times New Roman" w:hint="eastAsia"/>
          <w:sz w:val="20"/>
          <w:szCs w:val="20"/>
        </w:rPr>
        <w:t xml:space="preserve"> </w:t>
      </w:r>
    </w:p>
    <w:p w14:paraId="5E36AF4E" w14:textId="581ED0BB" w:rsidR="004A3F66" w:rsidRDefault="004A3F66">
      <w:pPr>
        <w:pStyle w:val="afa"/>
        <w:numPr>
          <w:ilvl w:val="255"/>
          <w:numId w:val="0"/>
        </w:numPr>
        <w:spacing w:beforeLines="50" w:before="120" w:after="240"/>
        <w:ind w:left="142"/>
      </w:pPr>
      <w:r w:rsidRPr="004A3F66">
        <w:rPr>
          <w:rFonts w:hint="eastAsia"/>
          <w:noProof/>
        </w:rPr>
        <w:lastRenderedPageBreak/>
        <w:drawing>
          <wp:inline distT="0" distB="0" distL="0" distR="0" wp14:anchorId="74C1618C" wp14:editId="74E61592">
            <wp:extent cx="5814000" cy="939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14000" cy="939600"/>
                    </a:xfrm>
                    <a:prstGeom prst="rect">
                      <a:avLst/>
                    </a:prstGeom>
                    <a:noFill/>
                    <a:ln>
                      <a:noFill/>
                    </a:ln>
                  </pic:spPr>
                </pic:pic>
              </a:graphicData>
            </a:graphic>
          </wp:inline>
        </w:drawing>
      </w:r>
    </w:p>
    <w:p w14:paraId="2077CE79" w14:textId="77777777" w:rsidR="006B1A2C" w:rsidRDefault="006B1A2C" w:rsidP="00B402A0">
      <w:pPr>
        <w:pStyle w:val="afa"/>
        <w:numPr>
          <w:ilvl w:val="255"/>
          <w:numId w:val="0"/>
        </w:numPr>
        <w:spacing w:beforeLines="50" w:before="120" w:after="240"/>
        <w:jc w:val="center"/>
        <w:rPr>
          <w:rFonts w:ascii="Times New Roman" w:hAnsi="Times New Roman"/>
          <w:sz w:val="20"/>
          <w:szCs w:val="20"/>
        </w:rPr>
      </w:pPr>
      <w:r w:rsidRPr="00B402A0">
        <w:rPr>
          <w:rFonts w:ascii="Times New Roman" w:hAnsi="Times New Roman"/>
          <w:sz w:val="20"/>
          <w:szCs w:val="20"/>
        </w:rPr>
        <w:t>Figure 2</w:t>
      </w:r>
    </w:p>
    <w:p w14:paraId="2F38B579" w14:textId="17FE49D2" w:rsidR="006B1A2C" w:rsidRPr="00B402A0" w:rsidRDefault="006B1A2C" w:rsidP="004A3F66">
      <w:pPr>
        <w:pStyle w:val="afa"/>
        <w:numPr>
          <w:ilvl w:val="255"/>
          <w:numId w:val="0"/>
        </w:numPr>
        <w:spacing w:beforeLines="50" w:before="120" w:after="240"/>
        <w:jc w:val="both"/>
        <w:rPr>
          <w:rFonts w:ascii="Times New Roman" w:hAnsi="Times New Roman"/>
          <w:sz w:val="20"/>
          <w:szCs w:val="20"/>
        </w:rPr>
      </w:pPr>
      <w:r>
        <w:rPr>
          <w:rFonts w:ascii="Times New Roman" w:hAnsi="Times New Roman"/>
          <w:sz w:val="20"/>
          <w:szCs w:val="20"/>
        </w:rPr>
        <w:t xml:space="preserve">As ‘PUCCH A1’ shown in Figure 2, the HARQ-ACK timing indicated in eNB has </w:t>
      </w:r>
      <w:r w:rsidR="004A3F66">
        <w:rPr>
          <w:rFonts w:ascii="Times New Roman" w:hAnsi="Times New Roman"/>
          <w:sz w:val="20"/>
          <w:szCs w:val="20"/>
        </w:rPr>
        <w:t xml:space="preserve">already </w:t>
      </w:r>
      <w:r>
        <w:rPr>
          <w:rFonts w:ascii="Times New Roman" w:hAnsi="Times New Roman"/>
          <w:sz w:val="20"/>
          <w:szCs w:val="20"/>
        </w:rPr>
        <w:t>considered the impact of UL non-BL/CE subframes</w:t>
      </w:r>
      <w:r w:rsidR="004A3F66">
        <w:rPr>
          <w:rFonts w:ascii="Times New Roman" w:hAnsi="Times New Roman"/>
          <w:sz w:val="20"/>
          <w:szCs w:val="20"/>
        </w:rPr>
        <w:t>. C</w:t>
      </w:r>
      <w:r w:rsidR="001B4BC8">
        <w:rPr>
          <w:rFonts w:ascii="Times New Roman" w:hAnsi="Times New Roman"/>
          <w:sz w:val="20"/>
          <w:szCs w:val="20"/>
        </w:rPr>
        <w:t xml:space="preserve">orresponding PUCCH transmission is postponed to the UL BL/CE subframes next to the UL non-BL/CE subframes. When the percentage of </w:t>
      </w:r>
      <w:r w:rsidR="001B4BC8" w:rsidRPr="007513FD">
        <w:rPr>
          <w:rFonts w:ascii="Times New Roman" w:hAnsi="Times New Roman"/>
          <w:sz w:val="20"/>
          <w:szCs w:val="20"/>
          <w:lang w:eastAsia="x-none"/>
        </w:rPr>
        <w:t>presence of non-BL/CE subframes</w:t>
      </w:r>
      <w:r w:rsidR="001B4BC8">
        <w:rPr>
          <w:rFonts w:ascii="Times New Roman" w:hAnsi="Times New Roman"/>
          <w:sz w:val="20"/>
          <w:szCs w:val="20"/>
          <w:lang w:eastAsia="x-none"/>
        </w:rPr>
        <w:t xml:space="preserve"> is 20%</w:t>
      </w:r>
      <w:r w:rsidR="001B4BC8">
        <w:rPr>
          <w:rFonts w:ascii="Times New Roman" w:hAnsi="Times New Roman"/>
          <w:sz w:val="20"/>
          <w:szCs w:val="20"/>
        </w:rPr>
        <w:t>, the DL peak data rate is reduced from 571 kbps to 480 kbps.</w:t>
      </w:r>
    </w:p>
    <w:p w14:paraId="2D96C1AB" w14:textId="6C744416" w:rsidR="007F785B" w:rsidRDefault="001B4BC8" w:rsidP="00B402A0">
      <w:pPr>
        <w:pStyle w:val="afa"/>
        <w:numPr>
          <w:ilvl w:val="255"/>
          <w:numId w:val="0"/>
        </w:numPr>
        <w:spacing w:beforeLines="50" w:before="120" w:after="240"/>
      </w:pPr>
      <w:r w:rsidRPr="007513FD">
        <w:rPr>
          <w:rFonts w:ascii="Times New Roman" w:hAnsi="Times New Roman"/>
          <w:b/>
          <w:bCs/>
          <w:i/>
          <w:iCs/>
          <w:sz w:val="20"/>
        </w:rPr>
        <w:t xml:space="preserve">Observation </w:t>
      </w:r>
      <w:r>
        <w:rPr>
          <w:rFonts w:ascii="Times New Roman" w:hAnsi="Times New Roman"/>
          <w:b/>
          <w:bCs/>
          <w:i/>
          <w:iCs/>
          <w:sz w:val="20"/>
        </w:rPr>
        <w:t>2</w:t>
      </w:r>
      <w:r w:rsidRPr="007513FD">
        <w:rPr>
          <w:rFonts w:ascii="Times New Roman" w:hAnsi="Times New Roman"/>
          <w:b/>
          <w:bCs/>
          <w:i/>
          <w:iCs/>
          <w:sz w:val="20"/>
        </w:rPr>
        <w:t>:</w:t>
      </w:r>
      <w:r>
        <w:rPr>
          <w:rFonts w:ascii="Times New Roman" w:hAnsi="Times New Roman"/>
          <w:b/>
          <w:bCs/>
          <w:i/>
          <w:iCs/>
          <w:sz w:val="20"/>
        </w:rPr>
        <w:t xml:space="preserve"> For 14 HARQ processes, DL peak data rate would be impacted by UL non-BL/CE subframes.</w:t>
      </w:r>
    </w:p>
    <w:p w14:paraId="0B908761" w14:textId="77777777" w:rsidR="001A38DA" w:rsidRDefault="001A38DA" w:rsidP="00B402A0">
      <w:pPr>
        <w:pStyle w:val="afa"/>
        <w:numPr>
          <w:ilvl w:val="255"/>
          <w:numId w:val="0"/>
        </w:numPr>
        <w:spacing w:beforeLines="50" w:before="120" w:after="240"/>
        <w:jc w:val="both"/>
        <w:rPr>
          <w:rFonts w:ascii="Times New Roman" w:hAnsi="Times New Roman"/>
          <w:sz w:val="20"/>
          <w:szCs w:val="20"/>
        </w:rPr>
      </w:pPr>
      <w:r w:rsidRPr="00B402A0">
        <w:rPr>
          <w:rFonts w:ascii="Times New Roman" w:hAnsi="Times New Roman"/>
          <w:sz w:val="20"/>
          <w:szCs w:val="20"/>
        </w:rPr>
        <w:t xml:space="preserve">The </w:t>
      </w:r>
      <w:r>
        <w:rPr>
          <w:rFonts w:ascii="Times New Roman" w:hAnsi="Times New Roman"/>
          <w:sz w:val="20"/>
          <w:szCs w:val="20"/>
        </w:rPr>
        <w:t xml:space="preserve">intention of introducing 14 HARQ processes is to increase the peak data rate. Compared with 588 kbps peak data rate of 10 HARQ processes, the peak data rate of 14 HARQ processes can increase about 16%. There is no need to enable 14 HARQ processes for the scenario that percentage of </w:t>
      </w:r>
      <w:r w:rsidRPr="007513FD">
        <w:rPr>
          <w:rFonts w:ascii="Times New Roman" w:hAnsi="Times New Roman"/>
          <w:sz w:val="20"/>
          <w:szCs w:val="20"/>
          <w:lang w:eastAsia="x-none"/>
        </w:rPr>
        <w:t>presence</w:t>
      </w:r>
      <w:r>
        <w:rPr>
          <w:rFonts w:ascii="Times New Roman" w:hAnsi="Times New Roman"/>
          <w:sz w:val="20"/>
          <w:szCs w:val="20"/>
        </w:rPr>
        <w:t xml:space="preserve"> of non-BL/CE subframes is larger than 20%.</w:t>
      </w:r>
    </w:p>
    <w:p w14:paraId="42A647F0" w14:textId="35670DB2" w:rsidR="007F785B" w:rsidRPr="00B402A0" w:rsidRDefault="001A38DA" w:rsidP="00B402A0">
      <w:pPr>
        <w:pStyle w:val="afa"/>
        <w:numPr>
          <w:ilvl w:val="255"/>
          <w:numId w:val="0"/>
        </w:numPr>
        <w:spacing w:beforeLines="50" w:before="120" w:after="240"/>
        <w:rPr>
          <w:rFonts w:ascii="Times New Roman" w:hAnsi="Times New Roman"/>
          <w:b/>
          <w:bCs/>
          <w:i/>
          <w:iCs/>
          <w:sz w:val="20"/>
        </w:rPr>
      </w:pPr>
      <w:r w:rsidRPr="00B402A0">
        <w:rPr>
          <w:rFonts w:ascii="Times New Roman" w:hAnsi="Times New Roman"/>
          <w:b/>
          <w:bCs/>
          <w:i/>
          <w:iCs/>
          <w:sz w:val="20"/>
        </w:rPr>
        <w:t xml:space="preserve">Proposal 1: </w:t>
      </w:r>
      <w:r>
        <w:rPr>
          <w:rFonts w:ascii="Times New Roman" w:hAnsi="Times New Roman"/>
          <w:b/>
          <w:bCs/>
          <w:i/>
          <w:iCs/>
          <w:sz w:val="20"/>
        </w:rPr>
        <w:t xml:space="preserve">14 HARQ processes is not considered for the scenario that </w:t>
      </w:r>
      <w:r w:rsidRPr="00B402A0">
        <w:rPr>
          <w:rFonts w:ascii="Times New Roman" w:hAnsi="Times New Roman"/>
          <w:b/>
          <w:bCs/>
          <w:i/>
          <w:iCs/>
          <w:sz w:val="20"/>
        </w:rPr>
        <w:t>percentage of presence of non-BL/CE subframes is larger than 20%.</w:t>
      </w:r>
    </w:p>
    <w:p w14:paraId="7F321097" w14:textId="77777777" w:rsidR="007F785B" w:rsidRDefault="004271F0" w:rsidP="00B402A0">
      <w:pPr>
        <w:pStyle w:val="2"/>
        <w:ind w:left="426" w:hanging="426"/>
      </w:pPr>
      <w:r>
        <w:rPr>
          <w:rFonts w:hint="eastAsia"/>
        </w:rPr>
        <w:t>PDSCH scheduling delay</w:t>
      </w:r>
    </w:p>
    <w:p w14:paraId="7303F24B" w14:textId="43F696C5" w:rsidR="0075605F" w:rsidRDefault="0054227F" w:rsidP="00B402A0">
      <w:pPr>
        <w:pStyle w:val="afa"/>
        <w:numPr>
          <w:ilvl w:val="255"/>
          <w:numId w:val="0"/>
        </w:numPr>
        <w:spacing w:beforeLines="50" w:before="120" w:after="120"/>
        <w:jc w:val="both"/>
        <w:rPr>
          <w:rFonts w:ascii="Times New Roman" w:hAnsi="Times New Roman"/>
          <w:sz w:val="20"/>
          <w:szCs w:val="20"/>
        </w:rPr>
      </w:pPr>
      <w:r w:rsidRPr="00B402A0">
        <w:rPr>
          <w:rFonts w:ascii="Times New Roman" w:hAnsi="Times New Roman"/>
          <w:sz w:val="20"/>
          <w:szCs w:val="20"/>
        </w:rPr>
        <w:t xml:space="preserve">According to the agreement </w:t>
      </w:r>
      <w:r>
        <w:rPr>
          <w:rFonts w:ascii="Times New Roman" w:hAnsi="Times New Roman"/>
          <w:sz w:val="20"/>
          <w:szCs w:val="20"/>
        </w:rPr>
        <w:t xml:space="preserve">on PDSCH scheduling delay </w:t>
      </w:r>
      <w:r w:rsidRPr="00B402A0">
        <w:rPr>
          <w:rFonts w:ascii="Times New Roman" w:hAnsi="Times New Roman"/>
          <w:sz w:val="20"/>
          <w:szCs w:val="20"/>
        </w:rPr>
        <w:t>in last RAN1 meeting</w:t>
      </w:r>
      <w:r w:rsidR="004271F0">
        <w:rPr>
          <w:rFonts w:ascii="Times New Roman" w:hAnsi="Times New Roman"/>
          <w:sz w:val="20"/>
          <w:szCs w:val="20"/>
        </w:rPr>
        <w:t xml:space="preserve">, </w:t>
      </w:r>
      <w:r>
        <w:rPr>
          <w:rFonts w:ascii="Times New Roman" w:hAnsi="Times New Roman"/>
          <w:sz w:val="20"/>
          <w:szCs w:val="20"/>
        </w:rPr>
        <w:t>two open issues</w:t>
      </w:r>
      <w:r w:rsidR="004A3F66">
        <w:rPr>
          <w:rFonts w:ascii="Times New Roman" w:hAnsi="Times New Roman"/>
          <w:sz w:val="20"/>
          <w:szCs w:val="20"/>
        </w:rPr>
        <w:t xml:space="preserve"> need further study</w:t>
      </w:r>
      <w:r>
        <w:rPr>
          <w:rFonts w:ascii="Times New Roman" w:hAnsi="Times New Roman"/>
          <w:sz w:val="20"/>
          <w:szCs w:val="20"/>
        </w:rPr>
        <w:t>:</w:t>
      </w:r>
    </w:p>
    <w:p w14:paraId="797315C3" w14:textId="6F0E1EEA" w:rsidR="0075605F" w:rsidRDefault="0075605F" w:rsidP="00B402A0">
      <w:pPr>
        <w:pStyle w:val="afa"/>
        <w:numPr>
          <w:ilvl w:val="0"/>
          <w:numId w:val="18"/>
        </w:numPr>
        <w:spacing w:beforeLines="50" w:before="120" w:after="120"/>
        <w:ind w:firstLineChars="0" w:hanging="278"/>
        <w:jc w:val="both"/>
        <w:rPr>
          <w:rFonts w:ascii="Times New Roman" w:hAnsi="Times New Roman"/>
          <w:sz w:val="20"/>
          <w:szCs w:val="20"/>
        </w:rPr>
      </w:pPr>
      <w:r>
        <w:rPr>
          <w:rFonts w:ascii="Times New Roman" w:hAnsi="Times New Roman" w:hint="eastAsia"/>
          <w:sz w:val="20"/>
          <w:szCs w:val="20"/>
        </w:rPr>
        <w:t xml:space="preserve">The </w:t>
      </w:r>
      <w:r w:rsidR="00522C94">
        <w:rPr>
          <w:rFonts w:ascii="Times New Roman" w:hAnsi="Times New Roman"/>
          <w:sz w:val="20"/>
          <w:szCs w:val="20"/>
        </w:rPr>
        <w:t xml:space="preserve">indication of </w:t>
      </w:r>
      <w:r>
        <w:rPr>
          <w:rFonts w:ascii="Times New Roman" w:hAnsi="Times New Roman" w:hint="eastAsia"/>
          <w:sz w:val="20"/>
          <w:szCs w:val="20"/>
        </w:rPr>
        <w:t>subframe type</w:t>
      </w:r>
      <w:r w:rsidR="00522C94">
        <w:rPr>
          <w:rFonts w:ascii="Times New Roman" w:hAnsi="Times New Roman"/>
          <w:sz w:val="20"/>
          <w:szCs w:val="20"/>
        </w:rPr>
        <w:t>s</w:t>
      </w:r>
      <w:r>
        <w:rPr>
          <w:rFonts w:ascii="Times New Roman" w:hAnsi="Times New Roman" w:hint="eastAsia"/>
          <w:sz w:val="20"/>
          <w:szCs w:val="20"/>
        </w:rPr>
        <w:t xml:space="preserve"> for </w:t>
      </w:r>
      <w:r>
        <w:rPr>
          <w:rFonts w:ascii="Times New Roman" w:hAnsi="Times New Roman"/>
          <w:sz w:val="20"/>
          <w:szCs w:val="20"/>
        </w:rPr>
        <w:t xml:space="preserve">PDSCH </w:t>
      </w:r>
      <w:r>
        <w:rPr>
          <w:rFonts w:ascii="Times New Roman" w:hAnsi="Times New Roman" w:hint="eastAsia"/>
          <w:sz w:val="20"/>
          <w:szCs w:val="20"/>
        </w:rPr>
        <w:t xml:space="preserve">scheduling delay </w:t>
      </w:r>
      <w:r>
        <w:rPr>
          <w:rFonts w:ascii="Times New Roman" w:hAnsi="Times New Roman"/>
          <w:sz w:val="20"/>
          <w:szCs w:val="20"/>
        </w:rPr>
        <w:t xml:space="preserve">of </w:t>
      </w:r>
      <w:r>
        <w:rPr>
          <w:rFonts w:ascii="Times New Roman" w:hAnsi="Times New Roman" w:hint="eastAsia"/>
          <w:sz w:val="20"/>
          <w:szCs w:val="20"/>
        </w:rPr>
        <w:t>7</w:t>
      </w:r>
    </w:p>
    <w:p w14:paraId="4F16D70B" w14:textId="013B445F" w:rsidR="007F785B" w:rsidRDefault="0075605F" w:rsidP="00B402A0">
      <w:pPr>
        <w:pStyle w:val="afa"/>
        <w:numPr>
          <w:ilvl w:val="0"/>
          <w:numId w:val="18"/>
        </w:numPr>
        <w:spacing w:beforeLines="50" w:before="120" w:after="240"/>
        <w:ind w:firstLineChars="0" w:hanging="278"/>
        <w:jc w:val="both"/>
        <w:rPr>
          <w:rFonts w:ascii="Times New Roman" w:hAnsi="Times New Roman"/>
          <w:sz w:val="20"/>
          <w:szCs w:val="20"/>
        </w:rPr>
      </w:pPr>
      <w:r>
        <w:rPr>
          <w:rFonts w:ascii="Times New Roman" w:hAnsi="Times New Roman"/>
          <w:sz w:val="20"/>
          <w:szCs w:val="20"/>
        </w:rPr>
        <w:t>Whether to introduce other PDSCH scheduling delay values</w:t>
      </w:r>
    </w:p>
    <w:p w14:paraId="6162F798" w14:textId="0BC4E7A1" w:rsidR="007F785B" w:rsidRDefault="0075605F" w:rsidP="00B402A0">
      <w:pPr>
        <w:numPr>
          <w:ilvl w:val="255"/>
          <w:numId w:val="0"/>
        </w:numPr>
        <w:spacing w:beforeLines="50" w:before="120" w:after="120"/>
        <w:rPr>
          <w:rFonts w:ascii="Times New Roman" w:hAnsi="Times New Roman"/>
          <w:sz w:val="20"/>
          <w:szCs w:val="20"/>
        </w:rPr>
      </w:pPr>
      <w:r>
        <w:rPr>
          <w:rFonts w:ascii="Times New Roman" w:hAnsi="Times New Roman" w:hint="eastAsia"/>
          <w:sz w:val="20"/>
          <w:szCs w:val="20"/>
        </w:rPr>
        <w:t xml:space="preserve">For the </w:t>
      </w:r>
      <w:r w:rsidR="00522C94">
        <w:rPr>
          <w:rFonts w:ascii="Times New Roman" w:hAnsi="Times New Roman"/>
          <w:sz w:val="20"/>
          <w:szCs w:val="20"/>
        </w:rPr>
        <w:t xml:space="preserve">indication of </w:t>
      </w:r>
      <w:r>
        <w:rPr>
          <w:rFonts w:ascii="Times New Roman" w:hAnsi="Times New Roman" w:hint="eastAsia"/>
          <w:sz w:val="20"/>
          <w:szCs w:val="20"/>
        </w:rPr>
        <w:t>subframe type</w:t>
      </w:r>
      <w:r w:rsidR="00522C94">
        <w:rPr>
          <w:rFonts w:ascii="Times New Roman" w:hAnsi="Times New Roman"/>
          <w:sz w:val="20"/>
          <w:szCs w:val="20"/>
        </w:rPr>
        <w:t>s</w:t>
      </w:r>
      <w:r>
        <w:rPr>
          <w:rFonts w:ascii="Times New Roman" w:hAnsi="Times New Roman" w:hint="eastAsia"/>
          <w:sz w:val="20"/>
          <w:szCs w:val="20"/>
        </w:rPr>
        <w:t xml:space="preserve"> for scheduling delay of 7</w:t>
      </w:r>
      <w:r>
        <w:rPr>
          <w:rFonts w:ascii="Times New Roman" w:hAnsi="Times New Roman"/>
          <w:sz w:val="20"/>
          <w:szCs w:val="20"/>
        </w:rPr>
        <w:t>, t</w:t>
      </w:r>
      <w:r>
        <w:rPr>
          <w:rFonts w:ascii="Times New Roman" w:hAnsi="Times New Roman" w:hint="eastAsia"/>
          <w:sz w:val="20"/>
          <w:szCs w:val="20"/>
        </w:rPr>
        <w:t>her</w:t>
      </w:r>
      <w:r>
        <w:rPr>
          <w:rFonts w:ascii="Times New Roman" w:hAnsi="Times New Roman"/>
          <w:sz w:val="20"/>
          <w:szCs w:val="20"/>
        </w:rPr>
        <w:t>e</w:t>
      </w:r>
      <w:r>
        <w:rPr>
          <w:rFonts w:ascii="Times New Roman" w:hAnsi="Times New Roman" w:hint="eastAsia"/>
          <w:sz w:val="20"/>
          <w:szCs w:val="20"/>
        </w:rPr>
        <w:t xml:space="preserve"> are two </w:t>
      </w:r>
      <w:r>
        <w:rPr>
          <w:rFonts w:ascii="Times New Roman" w:hAnsi="Times New Roman"/>
          <w:sz w:val="20"/>
          <w:szCs w:val="20"/>
        </w:rPr>
        <w:t>alternatives:</w:t>
      </w:r>
    </w:p>
    <w:p w14:paraId="2CC16833" w14:textId="1162AC92" w:rsidR="007F785B" w:rsidRDefault="004271F0" w:rsidP="00B402A0">
      <w:pPr>
        <w:pStyle w:val="afa"/>
        <w:numPr>
          <w:ilvl w:val="0"/>
          <w:numId w:val="18"/>
        </w:numPr>
        <w:spacing w:beforeLines="50" w:before="120" w:after="120"/>
        <w:ind w:firstLineChars="0" w:hanging="278"/>
        <w:jc w:val="both"/>
        <w:rPr>
          <w:rFonts w:ascii="Times New Roman" w:hAnsi="Times New Roman"/>
          <w:sz w:val="20"/>
          <w:szCs w:val="20"/>
        </w:rPr>
      </w:pPr>
      <w:r>
        <w:rPr>
          <w:rFonts w:ascii="Times New Roman" w:hAnsi="Times New Roman" w:hint="eastAsia"/>
          <w:sz w:val="20"/>
          <w:szCs w:val="20"/>
        </w:rPr>
        <w:t>Alt 1</w:t>
      </w:r>
      <w:r w:rsidR="004A3F66">
        <w:rPr>
          <w:rFonts w:ascii="Times New Roman" w:hAnsi="Times New Roman"/>
          <w:sz w:val="20"/>
          <w:szCs w:val="20"/>
        </w:rPr>
        <w:t>:</w:t>
      </w:r>
    </w:p>
    <w:p w14:paraId="12C7282C" w14:textId="77777777" w:rsidR="007F785B" w:rsidRPr="00B402A0" w:rsidRDefault="004271F0" w:rsidP="00AF278F">
      <w:pPr>
        <w:numPr>
          <w:ilvl w:val="2"/>
          <w:numId w:val="5"/>
        </w:numPr>
        <w:spacing w:after="0"/>
        <w:ind w:left="1134" w:hanging="357"/>
        <w:rPr>
          <w:rFonts w:ascii="Times New Roman" w:hAnsi="Times New Roman"/>
          <w:sz w:val="20"/>
        </w:rPr>
      </w:pPr>
      <w:r w:rsidRPr="00B402A0">
        <w:rPr>
          <w:rFonts w:ascii="Times New Roman" w:hAnsi="Times New Roman"/>
          <w:sz w:val="20"/>
        </w:rPr>
        <w:t>1 BL/CE DL subframe + 1 subframe + 3 BL/CE UL subframes + 1 subframe + 1 BL/CE DL subframe.</w:t>
      </w:r>
    </w:p>
    <w:p w14:paraId="7D5CE9EF" w14:textId="77777777" w:rsidR="007F785B" w:rsidRPr="00B402A0" w:rsidRDefault="004271F0" w:rsidP="0043526C">
      <w:pPr>
        <w:numPr>
          <w:ilvl w:val="2"/>
          <w:numId w:val="5"/>
        </w:numPr>
        <w:spacing w:after="120"/>
        <w:ind w:left="1134" w:hanging="357"/>
        <w:rPr>
          <w:rFonts w:ascii="Times New Roman" w:hAnsi="Times New Roman"/>
          <w:sz w:val="20"/>
        </w:rPr>
      </w:pPr>
      <w:r w:rsidRPr="00B402A0">
        <w:rPr>
          <w:rFonts w:ascii="Times New Roman" w:hAnsi="Times New Roman"/>
          <w:sz w:val="20"/>
        </w:rPr>
        <w:t>1 subframe + 3 BL/CE UL subframes + 1 subframe + 2 BL/CE DL subframes.</w:t>
      </w:r>
    </w:p>
    <w:p w14:paraId="708780BD" w14:textId="05A47410" w:rsidR="007F785B" w:rsidRDefault="004271F0" w:rsidP="00B402A0">
      <w:pPr>
        <w:pStyle w:val="afa"/>
        <w:numPr>
          <w:ilvl w:val="0"/>
          <w:numId w:val="18"/>
        </w:numPr>
        <w:spacing w:beforeLines="50" w:before="120" w:after="120"/>
        <w:ind w:firstLineChars="0" w:hanging="278"/>
        <w:jc w:val="both"/>
        <w:rPr>
          <w:rFonts w:ascii="Times New Roman" w:hAnsi="Times New Roman"/>
          <w:sz w:val="20"/>
          <w:szCs w:val="20"/>
        </w:rPr>
      </w:pPr>
      <w:r>
        <w:rPr>
          <w:rFonts w:ascii="Times New Roman" w:hAnsi="Times New Roman" w:hint="eastAsia"/>
          <w:sz w:val="20"/>
          <w:szCs w:val="20"/>
        </w:rPr>
        <w:t>Alt 2</w:t>
      </w:r>
      <w:r w:rsidR="004A3F66">
        <w:rPr>
          <w:rFonts w:ascii="Times New Roman" w:hAnsi="Times New Roman"/>
          <w:sz w:val="20"/>
          <w:szCs w:val="20"/>
        </w:rPr>
        <w:t>:</w:t>
      </w:r>
    </w:p>
    <w:p w14:paraId="1962C9E0" w14:textId="77777777" w:rsidR="007F785B" w:rsidRPr="00B402A0" w:rsidRDefault="004271F0" w:rsidP="00AF278F">
      <w:pPr>
        <w:numPr>
          <w:ilvl w:val="2"/>
          <w:numId w:val="5"/>
        </w:numPr>
        <w:spacing w:after="0"/>
        <w:ind w:left="1134" w:hanging="357"/>
        <w:rPr>
          <w:rFonts w:ascii="Times New Roman" w:hAnsi="Times New Roman"/>
          <w:sz w:val="20"/>
        </w:rPr>
      </w:pPr>
      <w:r w:rsidRPr="00B402A0">
        <w:rPr>
          <w:rFonts w:ascii="Times New Roman" w:hAnsi="Times New Roman"/>
          <w:sz w:val="20"/>
        </w:rPr>
        <w:t>1 BL/CE DL subframe + 1 subframe + 3 subframes  + 1 subframe + 1 BL/CE DL subframe.</w:t>
      </w:r>
    </w:p>
    <w:p w14:paraId="7DE7498C" w14:textId="77777777" w:rsidR="007F785B" w:rsidRPr="00B402A0" w:rsidRDefault="004271F0" w:rsidP="00B402A0">
      <w:pPr>
        <w:numPr>
          <w:ilvl w:val="2"/>
          <w:numId w:val="5"/>
        </w:numPr>
        <w:spacing w:after="120"/>
        <w:ind w:left="1134" w:hanging="357"/>
        <w:rPr>
          <w:rFonts w:ascii="Times New Roman" w:hAnsi="Times New Roman"/>
          <w:sz w:val="20"/>
        </w:rPr>
      </w:pPr>
      <w:r w:rsidRPr="00B402A0">
        <w:rPr>
          <w:rFonts w:ascii="Times New Roman" w:hAnsi="Times New Roman"/>
          <w:sz w:val="20"/>
        </w:rPr>
        <w:t>1 subframe + 3 subframes + 1 subframe + 2 BL/CE DL subframes.</w:t>
      </w:r>
    </w:p>
    <w:p w14:paraId="2CFD8263" w14:textId="64145AE2" w:rsidR="00C558CA" w:rsidRDefault="009C4E87" w:rsidP="00B402A0">
      <w:pPr>
        <w:numPr>
          <w:ilvl w:val="255"/>
          <w:numId w:val="0"/>
        </w:numPr>
        <w:spacing w:beforeLines="50" w:before="120" w:after="120"/>
        <w:jc w:val="both"/>
        <w:rPr>
          <w:rFonts w:ascii="Times New Roman" w:hAnsi="Times New Roman"/>
          <w:sz w:val="20"/>
          <w:szCs w:val="20"/>
        </w:rPr>
      </w:pPr>
      <w:r>
        <w:rPr>
          <w:rFonts w:ascii="Times New Roman" w:hAnsi="Times New Roman"/>
          <w:sz w:val="20"/>
          <w:szCs w:val="20"/>
        </w:rPr>
        <w:t xml:space="preserve">PUCCH transmission should consider the impact </w:t>
      </w:r>
      <w:r w:rsidR="00510587">
        <w:rPr>
          <w:rFonts w:ascii="Times New Roman" w:hAnsi="Times New Roman"/>
          <w:sz w:val="20"/>
          <w:szCs w:val="20"/>
        </w:rPr>
        <w:t>o</w:t>
      </w:r>
      <w:r>
        <w:rPr>
          <w:rFonts w:ascii="Times New Roman" w:hAnsi="Times New Roman"/>
          <w:sz w:val="20"/>
          <w:szCs w:val="20"/>
        </w:rPr>
        <w:t xml:space="preserve">f non-BL/CE subframes. </w:t>
      </w:r>
      <w:r w:rsidR="00941202">
        <w:rPr>
          <w:rFonts w:ascii="Times New Roman" w:hAnsi="Times New Roman"/>
          <w:sz w:val="20"/>
          <w:szCs w:val="20"/>
        </w:rPr>
        <w:t>For PDSCH scheduling delay of 7, i</w:t>
      </w:r>
      <w:r>
        <w:rPr>
          <w:rFonts w:ascii="Times New Roman" w:hAnsi="Times New Roman"/>
          <w:sz w:val="20"/>
          <w:szCs w:val="20"/>
        </w:rPr>
        <w:t>f subframe type</w:t>
      </w:r>
      <w:r w:rsidR="00522C94">
        <w:rPr>
          <w:rFonts w:ascii="Times New Roman" w:hAnsi="Times New Roman"/>
          <w:sz w:val="20"/>
          <w:szCs w:val="20"/>
        </w:rPr>
        <w:t>s</w:t>
      </w:r>
      <w:r>
        <w:rPr>
          <w:rFonts w:ascii="Times New Roman" w:hAnsi="Times New Roman"/>
          <w:sz w:val="20"/>
          <w:szCs w:val="20"/>
        </w:rPr>
        <w:t xml:space="preserve"> </w:t>
      </w:r>
      <w:r w:rsidR="00522C94">
        <w:rPr>
          <w:rFonts w:ascii="Times New Roman" w:hAnsi="Times New Roman"/>
          <w:sz w:val="20"/>
          <w:szCs w:val="20"/>
        </w:rPr>
        <w:t xml:space="preserve">are </w:t>
      </w:r>
      <w:r>
        <w:rPr>
          <w:rFonts w:ascii="Times New Roman" w:hAnsi="Times New Roman"/>
          <w:sz w:val="20"/>
          <w:szCs w:val="20"/>
        </w:rPr>
        <w:t xml:space="preserve">determined </w:t>
      </w:r>
      <w:r w:rsidR="00941202">
        <w:rPr>
          <w:rFonts w:ascii="Times New Roman" w:hAnsi="Times New Roman"/>
          <w:sz w:val="20"/>
          <w:szCs w:val="20"/>
        </w:rPr>
        <w:t>according to</w:t>
      </w:r>
      <w:r>
        <w:rPr>
          <w:rFonts w:ascii="Times New Roman" w:hAnsi="Times New Roman"/>
          <w:sz w:val="20"/>
          <w:szCs w:val="20"/>
        </w:rPr>
        <w:t xml:space="preserve"> Alt2, PDSCH </w:t>
      </w:r>
      <w:r w:rsidR="00510587">
        <w:rPr>
          <w:rFonts w:ascii="Times New Roman" w:hAnsi="Times New Roman"/>
          <w:sz w:val="20"/>
          <w:szCs w:val="20"/>
        </w:rPr>
        <w:t xml:space="preserve">transmission </w:t>
      </w:r>
      <w:r>
        <w:rPr>
          <w:rFonts w:ascii="Times New Roman" w:hAnsi="Times New Roman"/>
          <w:sz w:val="20"/>
          <w:szCs w:val="20"/>
        </w:rPr>
        <w:t xml:space="preserve">may be </w:t>
      </w:r>
      <w:r w:rsidR="00510587">
        <w:rPr>
          <w:rFonts w:ascii="Times New Roman" w:hAnsi="Times New Roman"/>
          <w:sz w:val="20"/>
          <w:szCs w:val="20"/>
        </w:rPr>
        <w:t>allocated</w:t>
      </w:r>
      <w:r>
        <w:rPr>
          <w:rFonts w:ascii="Times New Roman" w:hAnsi="Times New Roman"/>
          <w:sz w:val="20"/>
          <w:szCs w:val="20"/>
        </w:rPr>
        <w:t xml:space="preserve"> in the </w:t>
      </w:r>
      <w:r w:rsidR="00347A47">
        <w:rPr>
          <w:rFonts w:ascii="Times New Roman" w:hAnsi="Times New Roman"/>
          <w:sz w:val="20"/>
          <w:szCs w:val="20"/>
        </w:rPr>
        <w:t>in</w:t>
      </w:r>
      <w:r>
        <w:rPr>
          <w:rFonts w:ascii="Times New Roman" w:hAnsi="Times New Roman"/>
          <w:sz w:val="20"/>
          <w:szCs w:val="20"/>
        </w:rPr>
        <w:t xml:space="preserve">correct </w:t>
      </w:r>
      <w:r w:rsidR="00347A47">
        <w:rPr>
          <w:rFonts w:ascii="Times New Roman" w:hAnsi="Times New Roman"/>
          <w:sz w:val="20"/>
          <w:szCs w:val="20"/>
        </w:rPr>
        <w:t>subframe. As</w:t>
      </w:r>
      <w:r>
        <w:rPr>
          <w:rFonts w:ascii="Times New Roman" w:hAnsi="Times New Roman"/>
          <w:sz w:val="20"/>
          <w:szCs w:val="20"/>
        </w:rPr>
        <w:t xml:space="preserve"> shown in Figure 3</w:t>
      </w:r>
      <w:r w:rsidR="00347A47">
        <w:rPr>
          <w:rFonts w:ascii="Times New Roman" w:hAnsi="Times New Roman"/>
          <w:sz w:val="20"/>
          <w:szCs w:val="20"/>
        </w:rPr>
        <w:t>, for process ID 10, if PUCCH transmission is postponed in UL non-BL/CE subframes, corresponding PDSCH would be allocated in the switching subframe.</w:t>
      </w:r>
    </w:p>
    <w:p w14:paraId="6602D144" w14:textId="710AC958" w:rsidR="004A3F66" w:rsidRDefault="004A3F66" w:rsidP="0043526C">
      <w:pPr>
        <w:numPr>
          <w:ilvl w:val="255"/>
          <w:numId w:val="0"/>
        </w:numPr>
        <w:spacing w:beforeLines="50" w:before="120" w:after="120"/>
        <w:jc w:val="center"/>
        <w:rPr>
          <w:rFonts w:ascii="Times New Roman" w:hAnsi="Times New Roman"/>
          <w:sz w:val="20"/>
          <w:szCs w:val="20"/>
        </w:rPr>
      </w:pPr>
      <w:r w:rsidRPr="004A3F66">
        <w:rPr>
          <w:rFonts w:hint="eastAsia"/>
          <w:noProof/>
        </w:rPr>
        <w:drawing>
          <wp:inline distT="0" distB="0" distL="0" distR="0" wp14:anchorId="3F065BB3" wp14:editId="09807405">
            <wp:extent cx="3326400" cy="932400"/>
            <wp:effectExtent l="0" t="0" r="762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6400" cy="932400"/>
                    </a:xfrm>
                    <a:prstGeom prst="rect">
                      <a:avLst/>
                    </a:prstGeom>
                    <a:noFill/>
                    <a:ln>
                      <a:noFill/>
                    </a:ln>
                  </pic:spPr>
                </pic:pic>
              </a:graphicData>
            </a:graphic>
          </wp:inline>
        </w:drawing>
      </w:r>
    </w:p>
    <w:p w14:paraId="5327C5FB" w14:textId="77777777" w:rsidR="00510587" w:rsidRDefault="00510587">
      <w:pPr>
        <w:numPr>
          <w:ilvl w:val="255"/>
          <w:numId w:val="0"/>
        </w:numPr>
        <w:spacing w:beforeLines="50" w:before="120" w:after="120"/>
        <w:jc w:val="center"/>
        <w:rPr>
          <w:rFonts w:ascii="Times New Roman" w:hAnsi="Times New Roman"/>
          <w:sz w:val="20"/>
          <w:szCs w:val="20"/>
        </w:rPr>
      </w:pPr>
      <w:r>
        <w:rPr>
          <w:rFonts w:ascii="Times New Roman" w:hAnsi="Times New Roman" w:hint="eastAsia"/>
          <w:sz w:val="20"/>
          <w:szCs w:val="20"/>
        </w:rPr>
        <w:lastRenderedPageBreak/>
        <w:t>Figure</w:t>
      </w:r>
      <w:r>
        <w:rPr>
          <w:rFonts w:ascii="Times New Roman" w:hAnsi="Times New Roman"/>
          <w:sz w:val="20"/>
          <w:szCs w:val="20"/>
        </w:rPr>
        <w:t xml:space="preserve"> 3</w:t>
      </w:r>
    </w:p>
    <w:p w14:paraId="37E3009B" w14:textId="6EDAEB3F" w:rsidR="007F785B" w:rsidRDefault="009F6018" w:rsidP="00B402A0">
      <w:pPr>
        <w:numPr>
          <w:ilvl w:val="255"/>
          <w:numId w:val="0"/>
        </w:numPr>
        <w:spacing w:beforeLines="50" w:before="120" w:after="120"/>
        <w:jc w:val="both"/>
        <w:rPr>
          <w:rFonts w:ascii="Times New Roman" w:hAnsi="Times New Roman"/>
          <w:sz w:val="20"/>
          <w:szCs w:val="20"/>
        </w:rPr>
      </w:pPr>
      <w:r>
        <w:rPr>
          <w:rFonts w:ascii="Times New Roman" w:hAnsi="Times New Roman"/>
          <w:sz w:val="20"/>
          <w:szCs w:val="20"/>
        </w:rPr>
        <w:t>For</w:t>
      </w:r>
      <w:r>
        <w:rPr>
          <w:rFonts w:ascii="Times New Roman" w:hAnsi="Times New Roman" w:hint="eastAsia"/>
          <w:sz w:val="20"/>
          <w:szCs w:val="20"/>
        </w:rPr>
        <w:t xml:space="preserve"> HARQ-ACK feedback determined by physical subframes, </w:t>
      </w:r>
      <w:r>
        <w:rPr>
          <w:rFonts w:ascii="Times New Roman" w:hAnsi="Times New Roman"/>
          <w:sz w:val="20"/>
          <w:szCs w:val="20"/>
        </w:rPr>
        <w:t xml:space="preserve">to avoid the impact of non-BL/CE subframes, </w:t>
      </w:r>
      <w:r>
        <w:rPr>
          <w:rFonts w:ascii="Times New Roman" w:hAnsi="Times New Roman" w:hint="eastAsia"/>
          <w:sz w:val="20"/>
          <w:szCs w:val="20"/>
        </w:rPr>
        <w:t>PUCCH transmission can be guaranteed to be transmitted in UL BL/CE subframes by</w:t>
      </w:r>
      <w:r>
        <w:rPr>
          <w:rFonts w:ascii="Times New Roman" w:hAnsi="Times New Roman"/>
          <w:sz w:val="20"/>
          <w:szCs w:val="20"/>
        </w:rPr>
        <w:t xml:space="preserve"> eNB</w:t>
      </w:r>
      <w:r>
        <w:rPr>
          <w:rFonts w:ascii="Times New Roman" w:hAnsi="Times New Roman" w:hint="eastAsia"/>
          <w:sz w:val="20"/>
          <w:szCs w:val="20"/>
        </w:rPr>
        <w:t xml:space="preserve"> scheduling</w:t>
      </w:r>
      <w:r>
        <w:rPr>
          <w:rFonts w:ascii="Times New Roman" w:hAnsi="Times New Roman"/>
          <w:sz w:val="20"/>
          <w:szCs w:val="20"/>
        </w:rPr>
        <w:t xml:space="preserve">. However, the </w:t>
      </w:r>
      <w:r w:rsidR="00985087">
        <w:rPr>
          <w:rFonts w:ascii="Times New Roman" w:hAnsi="Times New Roman"/>
          <w:sz w:val="20"/>
          <w:szCs w:val="20"/>
        </w:rPr>
        <w:t>number of UL subframes for UL transmission</w:t>
      </w:r>
      <w:r w:rsidR="00451735">
        <w:rPr>
          <w:rFonts w:ascii="Times New Roman" w:hAnsi="Times New Roman"/>
          <w:sz w:val="20"/>
          <w:szCs w:val="20"/>
        </w:rPr>
        <w:t xml:space="preserve"> may be increased in this case</w:t>
      </w:r>
      <w:r w:rsidR="00985087">
        <w:rPr>
          <w:rFonts w:ascii="Times New Roman" w:hAnsi="Times New Roman"/>
          <w:sz w:val="20"/>
          <w:szCs w:val="20"/>
        </w:rPr>
        <w:t xml:space="preserve">. </w:t>
      </w:r>
      <w:r w:rsidR="00451735">
        <w:rPr>
          <w:rFonts w:ascii="Times New Roman" w:hAnsi="Times New Roman"/>
          <w:sz w:val="20"/>
          <w:szCs w:val="20"/>
        </w:rPr>
        <w:t>C</w:t>
      </w:r>
      <w:r w:rsidR="00985087">
        <w:rPr>
          <w:rFonts w:ascii="Times New Roman" w:hAnsi="Times New Roman"/>
          <w:sz w:val="20"/>
          <w:szCs w:val="20"/>
        </w:rPr>
        <w:t>ompared with Alt 1, Alt 2 would cause more restriction</w:t>
      </w:r>
      <w:r w:rsidR="00451735">
        <w:rPr>
          <w:rFonts w:ascii="Times New Roman" w:hAnsi="Times New Roman"/>
          <w:sz w:val="20"/>
          <w:szCs w:val="20"/>
        </w:rPr>
        <w:t>s</w:t>
      </w:r>
      <w:r w:rsidR="00985087">
        <w:rPr>
          <w:rFonts w:ascii="Times New Roman" w:hAnsi="Times New Roman"/>
          <w:sz w:val="20"/>
          <w:szCs w:val="20"/>
        </w:rPr>
        <w:t xml:space="preserve"> on number of PDSCH processes. </w:t>
      </w:r>
      <w:r w:rsidR="00451735">
        <w:rPr>
          <w:rFonts w:ascii="Times New Roman" w:hAnsi="Times New Roman"/>
          <w:sz w:val="20"/>
          <w:szCs w:val="20"/>
        </w:rPr>
        <w:t xml:space="preserve">From the perspective of implementation flexibility and higher peak data rate, </w:t>
      </w:r>
      <w:r w:rsidR="00985087">
        <w:rPr>
          <w:rFonts w:ascii="Times New Roman" w:hAnsi="Times New Roman"/>
          <w:sz w:val="20"/>
          <w:szCs w:val="20"/>
        </w:rPr>
        <w:t xml:space="preserve">Alt 1 </w:t>
      </w:r>
      <w:r w:rsidR="00451735">
        <w:rPr>
          <w:rFonts w:ascii="Times New Roman" w:hAnsi="Times New Roman"/>
          <w:sz w:val="20"/>
          <w:szCs w:val="20"/>
        </w:rPr>
        <w:t>is preferred</w:t>
      </w:r>
      <w:r w:rsidR="00985087">
        <w:rPr>
          <w:rFonts w:ascii="Times New Roman" w:hAnsi="Times New Roman"/>
          <w:sz w:val="20"/>
          <w:szCs w:val="20"/>
        </w:rPr>
        <w:t>.</w:t>
      </w:r>
    </w:p>
    <w:p w14:paraId="6A500FA4" w14:textId="6DAFC06C" w:rsidR="00985087" w:rsidRPr="007462E1" w:rsidRDefault="004271F0" w:rsidP="007462E1">
      <w:pPr>
        <w:pStyle w:val="afa"/>
        <w:numPr>
          <w:ilvl w:val="255"/>
          <w:numId w:val="0"/>
        </w:numPr>
        <w:spacing w:beforeLines="50" w:before="120" w:after="120"/>
        <w:rPr>
          <w:rFonts w:ascii="Times New Roman" w:hAnsi="Times New Roman"/>
          <w:b/>
          <w:bCs/>
          <w:i/>
          <w:iCs/>
          <w:sz w:val="20"/>
        </w:rPr>
      </w:pPr>
      <w:r w:rsidRPr="009D1CF1">
        <w:rPr>
          <w:rFonts w:ascii="Times New Roman" w:hAnsi="Times New Roman" w:hint="eastAsia"/>
          <w:b/>
          <w:bCs/>
          <w:i/>
          <w:iCs/>
          <w:sz w:val="20"/>
        </w:rPr>
        <w:t>Proposal</w:t>
      </w:r>
      <w:r w:rsidR="00451735">
        <w:rPr>
          <w:rFonts w:ascii="Times New Roman" w:hAnsi="Times New Roman"/>
          <w:b/>
          <w:bCs/>
          <w:i/>
          <w:iCs/>
          <w:sz w:val="20"/>
        </w:rPr>
        <w:t xml:space="preserve"> </w:t>
      </w:r>
      <w:r w:rsidRPr="009D1CF1">
        <w:rPr>
          <w:rFonts w:ascii="Times New Roman" w:hAnsi="Times New Roman" w:hint="eastAsia"/>
          <w:b/>
          <w:bCs/>
          <w:i/>
          <w:iCs/>
          <w:sz w:val="20"/>
        </w:rPr>
        <w:t>2</w:t>
      </w:r>
      <w:r w:rsidR="00985087" w:rsidRPr="009D1CF1">
        <w:rPr>
          <w:rFonts w:ascii="Times New Roman" w:hAnsi="Times New Roman"/>
          <w:b/>
          <w:bCs/>
          <w:i/>
          <w:iCs/>
          <w:sz w:val="20"/>
        </w:rPr>
        <w:t xml:space="preserve">: </w:t>
      </w:r>
      <w:r w:rsidR="00985087" w:rsidRPr="007462E1">
        <w:rPr>
          <w:rFonts w:ascii="Times New Roman" w:hAnsi="Times New Roman"/>
          <w:b/>
          <w:bCs/>
          <w:i/>
          <w:iCs/>
          <w:sz w:val="20"/>
        </w:rPr>
        <w:t>The indication of subframe types for the PDSCH scheduling delay of 7 are:</w:t>
      </w:r>
    </w:p>
    <w:p w14:paraId="30E9CAA1" w14:textId="7BEF7F5E" w:rsidR="007462E1" w:rsidRPr="00A8556A" w:rsidRDefault="00BE284F" w:rsidP="007462E1">
      <w:pPr>
        <w:pStyle w:val="afa"/>
        <w:numPr>
          <w:ilvl w:val="0"/>
          <w:numId w:val="19"/>
        </w:numPr>
        <w:spacing w:beforeLines="50" w:before="120" w:after="120"/>
        <w:ind w:firstLineChars="0"/>
        <w:rPr>
          <w:rFonts w:ascii="Times New Roman" w:hAnsi="Times New Roman"/>
          <w:b/>
          <w:bCs/>
          <w:i/>
          <w:iCs/>
          <w:sz w:val="20"/>
        </w:rPr>
      </w:pPr>
      <w:r>
        <w:rPr>
          <w:rFonts w:ascii="Times New Roman" w:hAnsi="Times New Roman"/>
          <w:b/>
          <w:bCs/>
          <w:i/>
          <w:iCs/>
          <w:sz w:val="20"/>
        </w:rPr>
        <w:t>Type 1:</w:t>
      </w:r>
      <w:r w:rsidR="00985087" w:rsidRPr="007462E1" w:rsidDel="00985087">
        <w:rPr>
          <w:rFonts w:ascii="Times New Roman" w:hAnsi="Times New Roman"/>
          <w:b/>
          <w:bCs/>
          <w:i/>
          <w:iCs/>
          <w:sz w:val="20"/>
        </w:rPr>
        <w:t xml:space="preserve"> </w:t>
      </w:r>
      <w:r w:rsidR="007462E1" w:rsidRPr="00A8556A">
        <w:rPr>
          <w:rFonts w:ascii="Times New Roman" w:hAnsi="Times New Roman"/>
          <w:b/>
          <w:bCs/>
          <w:i/>
          <w:iCs/>
          <w:sz w:val="20"/>
        </w:rPr>
        <w:t>1 BL/CE DL subframe + 1 subframe + 3 BL/CE UL subframes + 1 subframe + 1 BL/CE DL subframe</w:t>
      </w:r>
    </w:p>
    <w:p w14:paraId="140F4148" w14:textId="2DF62F3D" w:rsidR="007462E1" w:rsidRPr="00A8556A" w:rsidRDefault="00BE284F" w:rsidP="007462E1">
      <w:pPr>
        <w:pStyle w:val="afa"/>
        <w:numPr>
          <w:ilvl w:val="0"/>
          <w:numId w:val="19"/>
        </w:numPr>
        <w:spacing w:beforeLines="50" w:before="120" w:after="240"/>
        <w:ind w:firstLineChars="0"/>
        <w:rPr>
          <w:rFonts w:ascii="Times New Roman" w:hAnsi="Times New Roman"/>
          <w:b/>
          <w:bCs/>
          <w:i/>
          <w:iCs/>
          <w:sz w:val="20"/>
        </w:rPr>
      </w:pPr>
      <w:r>
        <w:rPr>
          <w:rFonts w:ascii="Times New Roman" w:hAnsi="Times New Roman"/>
          <w:b/>
          <w:bCs/>
          <w:i/>
          <w:iCs/>
          <w:sz w:val="20"/>
        </w:rPr>
        <w:t xml:space="preserve">Type 2: </w:t>
      </w:r>
      <w:r w:rsidR="007462E1" w:rsidRPr="00A8556A">
        <w:rPr>
          <w:rFonts w:ascii="Times New Roman" w:hAnsi="Times New Roman"/>
          <w:b/>
          <w:bCs/>
          <w:i/>
          <w:iCs/>
          <w:sz w:val="20"/>
        </w:rPr>
        <w:t>1 subframe + 3 BL/CE UL subframes + 1 subframe + 2 BL/CE DL subframes</w:t>
      </w:r>
    </w:p>
    <w:p w14:paraId="3EABDCE6" w14:textId="0D064357" w:rsidR="0077214B" w:rsidRDefault="00F87B02" w:rsidP="00FA3A37">
      <w:pPr>
        <w:spacing w:beforeLines="50" w:before="120" w:after="120"/>
        <w:jc w:val="both"/>
        <w:rPr>
          <w:rFonts w:ascii="Times New Roman" w:hAnsi="Times New Roman"/>
          <w:sz w:val="20"/>
          <w:szCs w:val="20"/>
        </w:rPr>
      </w:pPr>
      <w:r>
        <w:rPr>
          <w:rFonts w:ascii="Times New Roman" w:hAnsi="Times New Roman"/>
          <w:sz w:val="20"/>
          <w:szCs w:val="20"/>
        </w:rPr>
        <w:t xml:space="preserve">Explicit indication of subframe types for </w:t>
      </w:r>
      <w:r w:rsidRPr="007513FD">
        <w:rPr>
          <w:rFonts w:ascii="Times New Roman" w:hAnsi="Times New Roman"/>
          <w:sz w:val="20"/>
          <w:szCs w:val="20"/>
          <w:lang w:eastAsia="x-none"/>
        </w:rPr>
        <w:t>the PDSCH scheduling delay of 7</w:t>
      </w:r>
      <w:r>
        <w:rPr>
          <w:rFonts w:ascii="Times New Roman" w:hAnsi="Times New Roman"/>
          <w:sz w:val="20"/>
          <w:szCs w:val="20"/>
          <w:lang w:eastAsia="x-none"/>
        </w:rPr>
        <w:t xml:space="preserve"> </w:t>
      </w:r>
      <w:r>
        <w:rPr>
          <w:rFonts w:ascii="Times New Roman" w:hAnsi="Times New Roman"/>
          <w:sz w:val="20"/>
          <w:szCs w:val="20"/>
        </w:rPr>
        <w:t xml:space="preserve">is preferred if DCI has enough states. To reduce the indication overhead, </w:t>
      </w:r>
      <w:r w:rsidR="004271F0">
        <w:rPr>
          <w:rFonts w:ascii="Times New Roman" w:hAnsi="Times New Roman"/>
          <w:sz w:val="20"/>
          <w:szCs w:val="20"/>
        </w:rPr>
        <w:t xml:space="preserve">the value of PDSCH scheduling delay </w:t>
      </w:r>
      <w:r>
        <w:rPr>
          <w:rFonts w:ascii="Times New Roman" w:hAnsi="Times New Roman"/>
          <w:sz w:val="20"/>
          <w:szCs w:val="20"/>
        </w:rPr>
        <w:t xml:space="preserve">and the </w:t>
      </w:r>
      <w:r w:rsidR="00522C94">
        <w:rPr>
          <w:rFonts w:ascii="Times New Roman" w:hAnsi="Times New Roman"/>
          <w:sz w:val="20"/>
          <w:szCs w:val="20"/>
        </w:rPr>
        <w:t xml:space="preserve">indication of </w:t>
      </w:r>
      <w:r>
        <w:rPr>
          <w:rFonts w:ascii="Times New Roman" w:hAnsi="Times New Roman"/>
          <w:sz w:val="20"/>
          <w:szCs w:val="20"/>
        </w:rPr>
        <w:t>subframe type</w:t>
      </w:r>
      <w:r w:rsidR="00522C94">
        <w:rPr>
          <w:rFonts w:ascii="Times New Roman" w:hAnsi="Times New Roman"/>
          <w:sz w:val="20"/>
          <w:szCs w:val="20"/>
        </w:rPr>
        <w:t xml:space="preserve">s </w:t>
      </w:r>
      <w:r>
        <w:rPr>
          <w:rFonts w:ascii="Times New Roman" w:hAnsi="Times New Roman"/>
          <w:sz w:val="20"/>
          <w:szCs w:val="20"/>
        </w:rPr>
        <w:t xml:space="preserve">for the PDCSH scheduling delay of 7 </w:t>
      </w:r>
      <w:r w:rsidR="004271F0">
        <w:rPr>
          <w:rFonts w:ascii="Times New Roman" w:hAnsi="Times New Roman" w:hint="eastAsia"/>
          <w:sz w:val="20"/>
          <w:szCs w:val="20"/>
        </w:rPr>
        <w:t xml:space="preserve">can be </w:t>
      </w:r>
      <w:r w:rsidR="004271F0">
        <w:rPr>
          <w:rFonts w:ascii="Times New Roman" w:hAnsi="Times New Roman"/>
          <w:sz w:val="20"/>
          <w:szCs w:val="20"/>
        </w:rPr>
        <w:t xml:space="preserve">jointly indicated </w:t>
      </w:r>
      <w:r w:rsidR="00FA3A37">
        <w:rPr>
          <w:rFonts w:ascii="Times New Roman" w:hAnsi="Times New Roman"/>
          <w:sz w:val="20"/>
          <w:szCs w:val="20"/>
        </w:rPr>
        <w:t xml:space="preserve">in </w:t>
      </w:r>
      <w:r w:rsidR="004271F0">
        <w:rPr>
          <w:rFonts w:ascii="Times New Roman" w:hAnsi="Times New Roman"/>
          <w:sz w:val="20"/>
          <w:szCs w:val="20"/>
        </w:rPr>
        <w:t xml:space="preserve">DCI. </w:t>
      </w:r>
      <w:r w:rsidR="00FA3A37">
        <w:rPr>
          <w:rFonts w:ascii="Times New Roman" w:hAnsi="Times New Roman"/>
          <w:sz w:val="20"/>
          <w:szCs w:val="20"/>
        </w:rPr>
        <w:t xml:space="preserve">For example, by joint coding of ‘PDSCH scheduling delay’ and ‘HARQ process number’, </w:t>
      </w:r>
      <w:r w:rsidR="004271F0">
        <w:rPr>
          <w:rFonts w:ascii="Times New Roman" w:hAnsi="Times New Roman" w:hint="eastAsia"/>
          <w:sz w:val="20"/>
          <w:szCs w:val="20"/>
        </w:rPr>
        <w:t xml:space="preserve">the </w:t>
      </w:r>
      <w:r w:rsidR="00522C94">
        <w:rPr>
          <w:rFonts w:ascii="Times New Roman" w:hAnsi="Times New Roman"/>
          <w:sz w:val="20"/>
          <w:szCs w:val="20"/>
        </w:rPr>
        <w:t xml:space="preserve">indication of </w:t>
      </w:r>
      <w:r w:rsidR="004271F0">
        <w:rPr>
          <w:rFonts w:ascii="Times New Roman" w:hAnsi="Times New Roman" w:hint="eastAsia"/>
          <w:sz w:val="20"/>
          <w:szCs w:val="20"/>
        </w:rPr>
        <w:t>subframe type</w:t>
      </w:r>
      <w:r w:rsidR="00522C94">
        <w:rPr>
          <w:rFonts w:ascii="Times New Roman" w:hAnsi="Times New Roman"/>
          <w:sz w:val="20"/>
          <w:szCs w:val="20"/>
        </w:rPr>
        <w:t>s</w:t>
      </w:r>
      <w:r w:rsidR="004271F0">
        <w:rPr>
          <w:rFonts w:ascii="Times New Roman" w:hAnsi="Times New Roman" w:hint="eastAsia"/>
          <w:sz w:val="20"/>
          <w:szCs w:val="20"/>
        </w:rPr>
        <w:t xml:space="preserve"> </w:t>
      </w:r>
      <w:r w:rsidR="00FA3A37">
        <w:rPr>
          <w:rFonts w:ascii="Times New Roman" w:hAnsi="Times New Roman"/>
          <w:sz w:val="20"/>
          <w:szCs w:val="20"/>
        </w:rPr>
        <w:t xml:space="preserve">for PDSCH scheduling delay of 7 </w:t>
      </w:r>
      <w:r w:rsidR="004271F0">
        <w:rPr>
          <w:rFonts w:ascii="Times New Roman" w:hAnsi="Times New Roman" w:hint="eastAsia"/>
          <w:sz w:val="20"/>
          <w:szCs w:val="20"/>
        </w:rPr>
        <w:t xml:space="preserve">is </w:t>
      </w:r>
      <w:r w:rsidR="00522C94">
        <w:rPr>
          <w:rFonts w:ascii="Times New Roman" w:hAnsi="Times New Roman"/>
          <w:sz w:val="20"/>
          <w:szCs w:val="20"/>
        </w:rPr>
        <w:t xml:space="preserve">Type </w:t>
      </w:r>
      <w:r w:rsidR="004271F0">
        <w:rPr>
          <w:rFonts w:ascii="Times New Roman" w:hAnsi="Times New Roman"/>
          <w:sz w:val="20"/>
          <w:szCs w:val="20"/>
        </w:rPr>
        <w:t>1</w:t>
      </w:r>
      <w:r w:rsidR="004271F0">
        <w:rPr>
          <w:rFonts w:ascii="Times New Roman" w:hAnsi="Times New Roman" w:hint="eastAsia"/>
          <w:sz w:val="20"/>
          <w:szCs w:val="20"/>
        </w:rPr>
        <w:t xml:space="preserve"> when the HARQ process number is an odd number and the</w:t>
      </w:r>
      <w:r w:rsidR="00522C94">
        <w:rPr>
          <w:rFonts w:ascii="Times New Roman" w:hAnsi="Times New Roman"/>
          <w:sz w:val="20"/>
          <w:szCs w:val="20"/>
        </w:rPr>
        <w:t xml:space="preserve"> indication of</w:t>
      </w:r>
      <w:r w:rsidR="004271F0">
        <w:rPr>
          <w:rFonts w:ascii="Times New Roman" w:hAnsi="Times New Roman" w:hint="eastAsia"/>
          <w:sz w:val="20"/>
          <w:szCs w:val="20"/>
        </w:rPr>
        <w:t xml:space="preserve"> subframe type</w:t>
      </w:r>
      <w:r w:rsidR="00522C94">
        <w:rPr>
          <w:rFonts w:ascii="Times New Roman" w:hAnsi="Times New Roman"/>
          <w:sz w:val="20"/>
          <w:szCs w:val="20"/>
        </w:rPr>
        <w:t>s</w:t>
      </w:r>
      <w:r w:rsidR="004271F0">
        <w:rPr>
          <w:rFonts w:ascii="Times New Roman" w:hAnsi="Times New Roman" w:hint="eastAsia"/>
          <w:sz w:val="20"/>
          <w:szCs w:val="20"/>
        </w:rPr>
        <w:t xml:space="preserve"> </w:t>
      </w:r>
      <w:r w:rsidR="00FA3A37">
        <w:rPr>
          <w:rFonts w:ascii="Times New Roman" w:hAnsi="Times New Roman"/>
          <w:sz w:val="20"/>
          <w:szCs w:val="20"/>
        </w:rPr>
        <w:t xml:space="preserve">for PDSCH scheduling delay of 7 </w:t>
      </w:r>
      <w:r w:rsidR="004271F0">
        <w:rPr>
          <w:rFonts w:ascii="Times New Roman" w:hAnsi="Times New Roman" w:hint="eastAsia"/>
          <w:sz w:val="20"/>
          <w:szCs w:val="20"/>
        </w:rPr>
        <w:t xml:space="preserve">is </w:t>
      </w:r>
      <w:r w:rsidR="00522C94">
        <w:rPr>
          <w:rFonts w:ascii="Times New Roman" w:hAnsi="Times New Roman"/>
          <w:sz w:val="20"/>
          <w:szCs w:val="20"/>
        </w:rPr>
        <w:t>T</w:t>
      </w:r>
      <w:r w:rsidR="004271F0">
        <w:rPr>
          <w:rFonts w:ascii="Times New Roman" w:hAnsi="Times New Roman"/>
          <w:sz w:val="20"/>
          <w:szCs w:val="20"/>
        </w:rPr>
        <w:t>ype 2</w:t>
      </w:r>
      <w:r w:rsidR="004271F0">
        <w:rPr>
          <w:rFonts w:ascii="Times New Roman" w:hAnsi="Times New Roman" w:hint="eastAsia"/>
          <w:sz w:val="20"/>
          <w:szCs w:val="20"/>
        </w:rPr>
        <w:t xml:space="preserve"> when the HARQ process number is an even number. </w:t>
      </w:r>
      <w:r w:rsidR="00883AEE">
        <w:rPr>
          <w:rFonts w:ascii="Times New Roman" w:hAnsi="Times New Roman"/>
          <w:sz w:val="20"/>
          <w:szCs w:val="20"/>
        </w:rPr>
        <w:t xml:space="preserve"> </w:t>
      </w:r>
    </w:p>
    <w:p w14:paraId="3C7295E7" w14:textId="231DDD19" w:rsidR="007F785B" w:rsidRDefault="004271F0" w:rsidP="00AF278F">
      <w:pPr>
        <w:ind w:left="-1"/>
        <w:jc w:val="both"/>
        <w:rPr>
          <w:rFonts w:ascii="Times New Roman" w:hAnsi="Times New Roman"/>
          <w:b/>
          <w:bCs/>
          <w:i/>
          <w:iCs/>
          <w:sz w:val="20"/>
          <w:szCs w:val="20"/>
        </w:rPr>
      </w:pPr>
      <w:r w:rsidRPr="002325CD">
        <w:rPr>
          <w:rFonts w:ascii="Times New Roman" w:hAnsi="Times New Roman"/>
          <w:b/>
          <w:bCs/>
          <w:i/>
          <w:iCs/>
          <w:sz w:val="20"/>
          <w:szCs w:val="20"/>
        </w:rPr>
        <w:t>Proposal</w:t>
      </w:r>
      <w:r w:rsidRPr="002325CD">
        <w:rPr>
          <w:rFonts w:ascii="Times New Roman" w:hAnsi="Times New Roman" w:hint="eastAsia"/>
          <w:b/>
          <w:bCs/>
          <w:i/>
          <w:iCs/>
          <w:sz w:val="20"/>
          <w:szCs w:val="20"/>
        </w:rPr>
        <w:t xml:space="preserve"> 3: </w:t>
      </w:r>
      <w:r w:rsidR="00883AEE">
        <w:rPr>
          <w:rFonts w:ascii="Times New Roman" w:hAnsi="Times New Roman"/>
          <w:b/>
          <w:bCs/>
          <w:i/>
          <w:iCs/>
          <w:sz w:val="20"/>
          <w:szCs w:val="20"/>
        </w:rPr>
        <w:t>The</w:t>
      </w:r>
      <w:r w:rsidRPr="002325CD">
        <w:rPr>
          <w:rFonts w:ascii="Times New Roman" w:hAnsi="Times New Roman"/>
          <w:b/>
          <w:bCs/>
          <w:i/>
          <w:iCs/>
          <w:sz w:val="20"/>
          <w:szCs w:val="20"/>
        </w:rPr>
        <w:t xml:space="preserve"> </w:t>
      </w:r>
      <w:r w:rsidR="00BE284F">
        <w:rPr>
          <w:rFonts w:ascii="Times New Roman" w:hAnsi="Times New Roman"/>
          <w:b/>
          <w:bCs/>
          <w:i/>
          <w:iCs/>
          <w:sz w:val="20"/>
          <w:szCs w:val="20"/>
        </w:rPr>
        <w:t xml:space="preserve">indication of </w:t>
      </w:r>
      <w:r w:rsidRPr="002325CD">
        <w:rPr>
          <w:rFonts w:ascii="Times New Roman" w:hAnsi="Times New Roman"/>
          <w:b/>
          <w:bCs/>
          <w:i/>
          <w:iCs/>
          <w:sz w:val="20"/>
          <w:szCs w:val="20"/>
        </w:rPr>
        <w:t>subframe type</w:t>
      </w:r>
      <w:r w:rsidR="00BE284F">
        <w:rPr>
          <w:rFonts w:ascii="Times New Roman" w:hAnsi="Times New Roman"/>
          <w:b/>
          <w:bCs/>
          <w:i/>
          <w:iCs/>
          <w:sz w:val="20"/>
          <w:szCs w:val="20"/>
        </w:rPr>
        <w:t>s</w:t>
      </w:r>
      <w:r w:rsidRPr="002325CD">
        <w:rPr>
          <w:rFonts w:ascii="Times New Roman" w:hAnsi="Times New Roman"/>
          <w:b/>
          <w:bCs/>
          <w:i/>
          <w:iCs/>
          <w:sz w:val="20"/>
          <w:szCs w:val="20"/>
        </w:rPr>
        <w:t xml:space="preserve"> </w:t>
      </w:r>
      <w:r w:rsidR="00451735" w:rsidRPr="002325CD">
        <w:rPr>
          <w:rFonts w:ascii="Times New Roman" w:hAnsi="Times New Roman"/>
          <w:b/>
          <w:bCs/>
          <w:i/>
          <w:iCs/>
          <w:sz w:val="20"/>
          <w:szCs w:val="20"/>
        </w:rPr>
        <w:t xml:space="preserve">for </w:t>
      </w:r>
      <w:r w:rsidRPr="002325CD">
        <w:rPr>
          <w:rFonts w:ascii="Times New Roman" w:hAnsi="Times New Roman"/>
          <w:b/>
          <w:bCs/>
          <w:i/>
          <w:iCs/>
          <w:sz w:val="20"/>
          <w:szCs w:val="20"/>
        </w:rPr>
        <w:t xml:space="preserve">PDSCH scheduling delay </w:t>
      </w:r>
      <w:r w:rsidR="00451735" w:rsidRPr="002325CD">
        <w:rPr>
          <w:rFonts w:ascii="Times New Roman" w:hAnsi="Times New Roman"/>
          <w:b/>
          <w:bCs/>
          <w:i/>
          <w:iCs/>
          <w:sz w:val="20"/>
          <w:szCs w:val="20"/>
        </w:rPr>
        <w:t xml:space="preserve">of </w:t>
      </w:r>
      <w:r w:rsidRPr="002325CD">
        <w:rPr>
          <w:rFonts w:ascii="Times New Roman" w:hAnsi="Times New Roman"/>
          <w:b/>
          <w:bCs/>
          <w:i/>
          <w:iCs/>
          <w:sz w:val="20"/>
          <w:szCs w:val="20"/>
        </w:rPr>
        <w:t>7</w:t>
      </w:r>
      <w:r w:rsidR="00451735" w:rsidRPr="002325CD">
        <w:rPr>
          <w:rFonts w:ascii="Times New Roman" w:hAnsi="Times New Roman"/>
          <w:b/>
          <w:bCs/>
          <w:i/>
          <w:iCs/>
          <w:sz w:val="20"/>
          <w:szCs w:val="20"/>
        </w:rPr>
        <w:t xml:space="preserve"> </w:t>
      </w:r>
      <w:r w:rsidR="00883AEE">
        <w:rPr>
          <w:rFonts w:ascii="Times New Roman" w:hAnsi="Times New Roman"/>
          <w:b/>
          <w:bCs/>
          <w:i/>
          <w:iCs/>
          <w:sz w:val="20"/>
          <w:szCs w:val="20"/>
        </w:rPr>
        <w:t>can be</w:t>
      </w:r>
      <w:r w:rsidR="00883AEE" w:rsidRPr="002325CD">
        <w:rPr>
          <w:rFonts w:ascii="Times New Roman" w:hAnsi="Times New Roman"/>
          <w:b/>
          <w:bCs/>
          <w:i/>
          <w:iCs/>
          <w:sz w:val="20"/>
          <w:szCs w:val="20"/>
        </w:rPr>
        <w:t xml:space="preserve"> </w:t>
      </w:r>
      <w:r w:rsidR="00BE284F">
        <w:rPr>
          <w:rFonts w:ascii="Times New Roman" w:hAnsi="Times New Roman"/>
          <w:b/>
          <w:bCs/>
          <w:i/>
          <w:iCs/>
          <w:sz w:val="20"/>
          <w:szCs w:val="20"/>
        </w:rPr>
        <w:t>carried</w:t>
      </w:r>
      <w:r w:rsidR="00883AEE" w:rsidRPr="002325CD">
        <w:rPr>
          <w:rFonts w:ascii="Times New Roman" w:hAnsi="Times New Roman"/>
          <w:b/>
          <w:bCs/>
          <w:i/>
          <w:iCs/>
          <w:sz w:val="20"/>
          <w:szCs w:val="20"/>
        </w:rPr>
        <w:t xml:space="preserve"> </w:t>
      </w:r>
      <w:r w:rsidR="00095BC8" w:rsidRPr="002325CD">
        <w:rPr>
          <w:rFonts w:ascii="Times New Roman" w:hAnsi="Times New Roman"/>
          <w:b/>
          <w:bCs/>
          <w:i/>
          <w:iCs/>
          <w:sz w:val="20"/>
          <w:szCs w:val="20"/>
        </w:rPr>
        <w:t xml:space="preserve">in DCI </w:t>
      </w:r>
      <w:r w:rsidR="00883AEE">
        <w:rPr>
          <w:rFonts w:ascii="Times New Roman" w:hAnsi="Times New Roman"/>
          <w:b/>
          <w:bCs/>
          <w:i/>
          <w:iCs/>
          <w:sz w:val="20"/>
          <w:szCs w:val="20"/>
        </w:rPr>
        <w:t xml:space="preserve">by joint </w:t>
      </w:r>
      <w:r w:rsidR="00F87B02">
        <w:rPr>
          <w:rFonts w:ascii="Times New Roman" w:hAnsi="Times New Roman"/>
          <w:b/>
          <w:bCs/>
          <w:i/>
          <w:iCs/>
          <w:sz w:val="20"/>
          <w:szCs w:val="20"/>
        </w:rPr>
        <w:t>coding</w:t>
      </w:r>
      <w:r w:rsidRPr="002325CD">
        <w:rPr>
          <w:rFonts w:ascii="Times New Roman" w:hAnsi="Times New Roman"/>
          <w:b/>
          <w:bCs/>
          <w:i/>
          <w:iCs/>
          <w:sz w:val="20"/>
          <w:szCs w:val="20"/>
        </w:rPr>
        <w:t>.</w:t>
      </w:r>
    </w:p>
    <w:p w14:paraId="3F2146A0" w14:textId="5B1CB333" w:rsidR="007F785B" w:rsidRPr="009D1CF1" w:rsidRDefault="00451735" w:rsidP="00AF278F">
      <w:pPr>
        <w:numPr>
          <w:ilvl w:val="255"/>
          <w:numId w:val="0"/>
        </w:numPr>
        <w:spacing w:beforeLines="50" w:before="120" w:after="120"/>
        <w:jc w:val="both"/>
        <w:rPr>
          <w:rFonts w:ascii="Times New Roman" w:hAnsi="Times New Roman"/>
          <w:b/>
          <w:bCs/>
          <w:i/>
          <w:iCs/>
          <w:sz w:val="20"/>
          <w:szCs w:val="20"/>
        </w:rPr>
      </w:pPr>
      <w:r>
        <w:rPr>
          <w:rFonts w:ascii="Times New Roman" w:hAnsi="Times New Roman"/>
          <w:sz w:val="20"/>
          <w:szCs w:val="20"/>
        </w:rPr>
        <w:t>There is no need to introduce</w:t>
      </w:r>
      <w:r w:rsidR="0077214B">
        <w:rPr>
          <w:rFonts w:ascii="Times New Roman" w:hAnsi="Times New Roman"/>
          <w:sz w:val="20"/>
          <w:szCs w:val="20"/>
        </w:rPr>
        <w:t xml:space="preserve"> new PDSCH scheduling delay if only </w:t>
      </w:r>
      <w:r w:rsidR="0077214B" w:rsidRPr="00155680">
        <w:rPr>
          <w:rFonts w:ascii="Times New Roman" w:hAnsi="Times New Roman"/>
          <w:sz w:val="20"/>
          <w:szCs w:val="20"/>
        </w:rPr>
        <w:t>presence of non-BL/CE DL subframes</w:t>
      </w:r>
      <w:r w:rsidR="0077214B">
        <w:rPr>
          <w:rFonts w:ascii="Times New Roman" w:hAnsi="Times New Roman"/>
          <w:sz w:val="20"/>
          <w:szCs w:val="20"/>
        </w:rPr>
        <w:t xml:space="preserve"> is considered. As shown in Figure 4, PDSCH scheduling delay is 2 or 7 for </w:t>
      </w:r>
      <w:r w:rsidR="0077214B" w:rsidRPr="007513FD">
        <w:rPr>
          <w:rFonts w:ascii="Times New Roman" w:hAnsi="Times New Roman"/>
          <w:sz w:val="20"/>
          <w:szCs w:val="20"/>
          <w:lang w:eastAsia="x-none"/>
        </w:rPr>
        <w:t xml:space="preserve">percentage of presence of </w:t>
      </w:r>
      <w:r w:rsidR="0077214B">
        <w:rPr>
          <w:rFonts w:ascii="Times New Roman" w:hAnsi="Times New Roman"/>
          <w:sz w:val="20"/>
          <w:szCs w:val="20"/>
          <w:lang w:eastAsia="x-none"/>
        </w:rPr>
        <w:t xml:space="preserve">DL </w:t>
      </w:r>
      <w:r w:rsidR="0077214B" w:rsidRPr="007513FD">
        <w:rPr>
          <w:rFonts w:ascii="Times New Roman" w:hAnsi="Times New Roman"/>
          <w:sz w:val="20"/>
          <w:szCs w:val="20"/>
          <w:lang w:eastAsia="x-none"/>
        </w:rPr>
        <w:t>non-BL/CE subframes</w:t>
      </w:r>
      <w:r w:rsidR="0077214B">
        <w:rPr>
          <w:rFonts w:ascii="Times New Roman" w:hAnsi="Times New Roman"/>
          <w:sz w:val="20"/>
          <w:szCs w:val="20"/>
          <w:lang w:eastAsia="x-none"/>
        </w:rPr>
        <w:t xml:space="preserve"> is 20%.</w:t>
      </w:r>
    </w:p>
    <w:p w14:paraId="03F83AAE" w14:textId="667A7146" w:rsidR="00672116" w:rsidRDefault="00567B68">
      <w:pPr>
        <w:pStyle w:val="afa"/>
        <w:numPr>
          <w:ilvl w:val="255"/>
          <w:numId w:val="0"/>
        </w:numPr>
        <w:spacing w:beforeLines="50" w:before="120" w:after="240"/>
        <w:ind w:left="142"/>
      </w:pPr>
      <w:r w:rsidRPr="00567B68">
        <w:rPr>
          <w:rFonts w:hint="eastAsia"/>
          <w:noProof/>
        </w:rPr>
        <w:drawing>
          <wp:inline distT="0" distB="0" distL="0" distR="0" wp14:anchorId="1351D7EC" wp14:editId="4B187688">
            <wp:extent cx="6400800" cy="970582"/>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00800" cy="970582"/>
                    </a:xfrm>
                    <a:prstGeom prst="rect">
                      <a:avLst/>
                    </a:prstGeom>
                    <a:noFill/>
                    <a:ln>
                      <a:noFill/>
                    </a:ln>
                  </pic:spPr>
                </pic:pic>
              </a:graphicData>
            </a:graphic>
          </wp:inline>
        </w:drawing>
      </w:r>
    </w:p>
    <w:p w14:paraId="02A43093" w14:textId="77777777" w:rsidR="004503E6" w:rsidRDefault="004503E6" w:rsidP="00B402A0">
      <w:pPr>
        <w:spacing w:beforeLines="50" w:before="120" w:after="240"/>
        <w:jc w:val="center"/>
        <w:rPr>
          <w:rFonts w:ascii="Times New Roman" w:hAnsi="Times New Roman"/>
          <w:sz w:val="20"/>
          <w:szCs w:val="20"/>
        </w:rPr>
      </w:pPr>
      <w:r w:rsidRPr="00B402A0">
        <w:rPr>
          <w:rFonts w:ascii="Times New Roman" w:hAnsi="Times New Roman" w:hint="eastAsia"/>
          <w:sz w:val="20"/>
          <w:szCs w:val="20"/>
        </w:rPr>
        <w:t>Figure 4</w:t>
      </w:r>
    </w:p>
    <w:p w14:paraId="409E36D9" w14:textId="2469A013" w:rsidR="003B072B" w:rsidRPr="00A8556A" w:rsidRDefault="00F536A7" w:rsidP="0041299D">
      <w:pPr>
        <w:spacing w:beforeLines="50" w:before="120" w:after="240"/>
        <w:jc w:val="both"/>
        <w:rPr>
          <w:rFonts w:ascii="Times New Roman" w:hAnsi="Times New Roman"/>
          <w:sz w:val="20"/>
          <w:szCs w:val="20"/>
        </w:rPr>
      </w:pPr>
      <w:r>
        <w:rPr>
          <w:rFonts w:ascii="Times New Roman" w:hAnsi="Times New Roman"/>
          <w:sz w:val="20"/>
          <w:szCs w:val="20"/>
        </w:rPr>
        <w:t xml:space="preserve">If </w:t>
      </w:r>
      <w:r w:rsidRPr="00155680">
        <w:rPr>
          <w:rFonts w:ascii="Times New Roman" w:hAnsi="Times New Roman"/>
          <w:sz w:val="20"/>
          <w:szCs w:val="20"/>
        </w:rPr>
        <w:t>presence</w:t>
      </w:r>
      <w:r>
        <w:rPr>
          <w:rFonts w:ascii="Times New Roman" w:hAnsi="Times New Roman"/>
          <w:sz w:val="20"/>
          <w:szCs w:val="20"/>
        </w:rPr>
        <w:t xml:space="preserve"> of UL non-BL/CE subframes is considered, </w:t>
      </w:r>
      <w:r w:rsidR="00095BC8">
        <w:rPr>
          <w:rFonts w:ascii="Times New Roman" w:hAnsi="Times New Roman"/>
          <w:sz w:val="20"/>
          <w:szCs w:val="20"/>
        </w:rPr>
        <w:t xml:space="preserve">whether to introduce new </w:t>
      </w:r>
      <w:r>
        <w:rPr>
          <w:rFonts w:ascii="Times New Roman" w:hAnsi="Times New Roman"/>
          <w:sz w:val="20"/>
          <w:szCs w:val="20"/>
        </w:rPr>
        <w:t>PDSCH scheduling delay</w:t>
      </w:r>
      <w:r w:rsidR="00095BC8">
        <w:rPr>
          <w:rFonts w:ascii="Times New Roman" w:hAnsi="Times New Roman"/>
          <w:sz w:val="20"/>
          <w:szCs w:val="20"/>
        </w:rPr>
        <w:t xml:space="preserve"> depends on the </w:t>
      </w:r>
      <w:r w:rsidR="00BE284F">
        <w:rPr>
          <w:rFonts w:ascii="Times New Roman" w:hAnsi="Times New Roman"/>
          <w:sz w:val="20"/>
          <w:szCs w:val="20"/>
        </w:rPr>
        <w:t>indication</w:t>
      </w:r>
      <w:r w:rsidR="00095BC8">
        <w:rPr>
          <w:rFonts w:ascii="Times New Roman" w:hAnsi="Times New Roman"/>
          <w:sz w:val="20"/>
          <w:szCs w:val="20"/>
        </w:rPr>
        <w:t xml:space="preserve"> of subframe type</w:t>
      </w:r>
      <w:r w:rsidR="00BE284F">
        <w:rPr>
          <w:rFonts w:ascii="Times New Roman" w:hAnsi="Times New Roman"/>
          <w:sz w:val="20"/>
          <w:szCs w:val="20"/>
        </w:rPr>
        <w:t>s</w:t>
      </w:r>
      <w:r w:rsidR="0041299D">
        <w:rPr>
          <w:rFonts w:ascii="Times New Roman" w:hAnsi="Times New Roman" w:hint="eastAsia"/>
          <w:sz w:val="20"/>
          <w:szCs w:val="20"/>
        </w:rPr>
        <w:t>.</w:t>
      </w:r>
      <w:r w:rsidR="0041299D">
        <w:rPr>
          <w:rFonts w:ascii="Times New Roman" w:hAnsi="Times New Roman"/>
          <w:sz w:val="20"/>
          <w:szCs w:val="20"/>
        </w:rPr>
        <w:t xml:space="preserve"> If indication of </w:t>
      </w:r>
      <w:r w:rsidR="0041299D" w:rsidRPr="0041299D">
        <w:rPr>
          <w:rFonts w:ascii="Times New Roman" w:hAnsi="Times New Roman"/>
          <w:sz w:val="20"/>
          <w:szCs w:val="20"/>
        </w:rPr>
        <w:t>subframe type</w:t>
      </w:r>
      <w:r w:rsidR="00BE284F">
        <w:rPr>
          <w:rFonts w:ascii="Times New Roman" w:hAnsi="Times New Roman"/>
          <w:sz w:val="20"/>
          <w:szCs w:val="20"/>
        </w:rPr>
        <w:t>s</w:t>
      </w:r>
      <w:r w:rsidR="0041299D" w:rsidRPr="0041299D">
        <w:rPr>
          <w:rFonts w:ascii="Times New Roman" w:hAnsi="Times New Roman"/>
          <w:sz w:val="20"/>
          <w:szCs w:val="20"/>
        </w:rPr>
        <w:t xml:space="preserve"> for the PDSCH scheduling delay of 7</w:t>
      </w:r>
      <w:r w:rsidR="0041299D">
        <w:rPr>
          <w:rFonts w:ascii="Times New Roman" w:hAnsi="Times New Roman"/>
          <w:sz w:val="20"/>
          <w:szCs w:val="20"/>
        </w:rPr>
        <w:t xml:space="preserve"> </w:t>
      </w:r>
      <w:r w:rsidR="00BE284F">
        <w:rPr>
          <w:rFonts w:ascii="Times New Roman" w:hAnsi="Times New Roman"/>
          <w:sz w:val="20"/>
          <w:szCs w:val="20"/>
        </w:rPr>
        <w:t>are</w:t>
      </w:r>
      <w:r w:rsidR="0041299D">
        <w:rPr>
          <w:rFonts w:ascii="Times New Roman" w:hAnsi="Times New Roman"/>
          <w:sz w:val="20"/>
          <w:szCs w:val="20"/>
        </w:rPr>
        <w:t xml:space="preserve"> defined as proposal 2</w:t>
      </w:r>
      <w:r w:rsidR="003B072B" w:rsidRPr="00A8556A">
        <w:rPr>
          <w:rFonts w:ascii="Times New Roman" w:hAnsi="Times New Roman"/>
          <w:sz w:val="20"/>
          <w:szCs w:val="20"/>
        </w:rPr>
        <w:t xml:space="preserve">, </w:t>
      </w:r>
      <w:r w:rsidR="003B072B">
        <w:rPr>
          <w:rFonts w:ascii="Times New Roman" w:hAnsi="Times New Roman"/>
          <w:sz w:val="20"/>
          <w:szCs w:val="20"/>
        </w:rPr>
        <w:t>since the subframe type</w:t>
      </w:r>
      <w:r w:rsidR="00BE284F">
        <w:rPr>
          <w:rFonts w:ascii="Times New Roman" w:hAnsi="Times New Roman"/>
          <w:sz w:val="20"/>
          <w:szCs w:val="20"/>
        </w:rPr>
        <w:t>s</w:t>
      </w:r>
      <w:r w:rsidR="003B072B">
        <w:rPr>
          <w:rFonts w:ascii="Times New Roman" w:hAnsi="Times New Roman"/>
          <w:sz w:val="20"/>
          <w:szCs w:val="20"/>
        </w:rPr>
        <w:t xml:space="preserve"> of PDSCH scheduling delay has already considered the impact of UL non-BL/CE subframes, there is no need  to introduce new scheduling delay values. As shown in Figure 5, PDSCH scheduling delay is 7 for process ID #11 for </w:t>
      </w:r>
      <w:r w:rsidR="003B072B" w:rsidRPr="007513FD">
        <w:rPr>
          <w:rFonts w:ascii="Times New Roman" w:hAnsi="Times New Roman"/>
          <w:sz w:val="20"/>
          <w:szCs w:val="20"/>
          <w:lang w:eastAsia="x-none"/>
        </w:rPr>
        <w:t xml:space="preserve">percentage of presence of </w:t>
      </w:r>
      <w:r w:rsidR="003B072B">
        <w:rPr>
          <w:rFonts w:ascii="Times New Roman" w:hAnsi="Times New Roman"/>
          <w:sz w:val="20"/>
          <w:szCs w:val="20"/>
          <w:lang w:eastAsia="x-none"/>
        </w:rPr>
        <w:t xml:space="preserve">UL </w:t>
      </w:r>
      <w:r w:rsidR="003B072B" w:rsidRPr="007513FD">
        <w:rPr>
          <w:rFonts w:ascii="Times New Roman" w:hAnsi="Times New Roman"/>
          <w:sz w:val="20"/>
          <w:szCs w:val="20"/>
          <w:lang w:eastAsia="x-none"/>
        </w:rPr>
        <w:t>non-BL/CE subframes</w:t>
      </w:r>
      <w:r w:rsidR="003B072B">
        <w:rPr>
          <w:rFonts w:ascii="Times New Roman" w:hAnsi="Times New Roman"/>
          <w:sz w:val="20"/>
          <w:szCs w:val="20"/>
          <w:lang w:eastAsia="x-none"/>
        </w:rPr>
        <w:t xml:space="preserve"> is 20%.</w:t>
      </w:r>
    </w:p>
    <w:p w14:paraId="2FF71AF2" w14:textId="1E04CDE9" w:rsidR="001340B5" w:rsidRDefault="001340B5" w:rsidP="001340B5">
      <w:pPr>
        <w:pStyle w:val="afa"/>
        <w:numPr>
          <w:ilvl w:val="255"/>
          <w:numId w:val="0"/>
        </w:numPr>
        <w:spacing w:beforeLines="50" w:before="120" w:after="240"/>
        <w:jc w:val="center"/>
        <w:rPr>
          <w:rFonts w:ascii="宋体" w:hAnsi="宋体" w:cs="宋体"/>
          <w:sz w:val="20"/>
          <w:szCs w:val="20"/>
        </w:rPr>
      </w:pPr>
      <w:r w:rsidRPr="001340B5">
        <w:rPr>
          <w:rFonts w:hint="eastAsia"/>
          <w:noProof/>
        </w:rPr>
        <w:drawing>
          <wp:inline distT="0" distB="0" distL="0" distR="0" wp14:anchorId="639A6CF6" wp14:editId="4E73B5B3">
            <wp:extent cx="5688000" cy="932400"/>
            <wp:effectExtent l="0" t="0" r="8255"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8000" cy="932400"/>
                    </a:xfrm>
                    <a:prstGeom prst="rect">
                      <a:avLst/>
                    </a:prstGeom>
                    <a:noFill/>
                    <a:ln>
                      <a:noFill/>
                    </a:ln>
                  </pic:spPr>
                </pic:pic>
              </a:graphicData>
            </a:graphic>
          </wp:inline>
        </w:drawing>
      </w:r>
    </w:p>
    <w:p w14:paraId="3F0677F2" w14:textId="23DD0821" w:rsidR="003B072B" w:rsidRPr="00B402A0" w:rsidRDefault="003B072B" w:rsidP="00B402A0">
      <w:pPr>
        <w:pStyle w:val="afa"/>
        <w:numPr>
          <w:ilvl w:val="255"/>
          <w:numId w:val="0"/>
        </w:numPr>
        <w:spacing w:beforeLines="50" w:before="120" w:after="240"/>
        <w:jc w:val="center"/>
        <w:rPr>
          <w:rFonts w:ascii="Times New Roman" w:hAnsi="Times New Roman"/>
          <w:sz w:val="20"/>
          <w:szCs w:val="20"/>
        </w:rPr>
      </w:pPr>
      <w:r w:rsidRPr="00B402A0">
        <w:rPr>
          <w:rFonts w:ascii="Times New Roman" w:hAnsi="Times New Roman"/>
          <w:sz w:val="20"/>
          <w:szCs w:val="20"/>
        </w:rPr>
        <w:t>Figure 5</w:t>
      </w:r>
    </w:p>
    <w:p w14:paraId="0BB37FB4" w14:textId="16E91978" w:rsidR="003B072B" w:rsidRPr="00A8556A" w:rsidRDefault="0041299D" w:rsidP="00B402A0">
      <w:pPr>
        <w:spacing w:beforeLines="50" w:before="120" w:after="120"/>
        <w:jc w:val="both"/>
        <w:rPr>
          <w:rFonts w:ascii="Times New Roman" w:hAnsi="Times New Roman"/>
          <w:sz w:val="20"/>
          <w:szCs w:val="20"/>
        </w:rPr>
      </w:pPr>
      <w:r>
        <w:rPr>
          <w:rFonts w:ascii="Times New Roman" w:hAnsi="Times New Roman"/>
          <w:sz w:val="20"/>
          <w:szCs w:val="20"/>
        </w:rPr>
        <w:t xml:space="preserve">If </w:t>
      </w:r>
      <w:r w:rsidR="00522C94">
        <w:rPr>
          <w:rFonts w:ascii="Times New Roman" w:hAnsi="Times New Roman"/>
          <w:sz w:val="20"/>
          <w:szCs w:val="20"/>
        </w:rPr>
        <w:t xml:space="preserve">indication of </w:t>
      </w:r>
      <w:r w:rsidR="00505B4E">
        <w:rPr>
          <w:rFonts w:ascii="Times New Roman" w:hAnsi="Times New Roman"/>
          <w:sz w:val="20"/>
          <w:szCs w:val="20"/>
        </w:rPr>
        <w:t>s</w:t>
      </w:r>
      <w:r w:rsidRPr="0041299D">
        <w:rPr>
          <w:rFonts w:ascii="Times New Roman" w:hAnsi="Times New Roman"/>
          <w:sz w:val="20"/>
          <w:szCs w:val="20"/>
        </w:rPr>
        <w:t>ubframe type</w:t>
      </w:r>
      <w:r w:rsidR="00522C94">
        <w:rPr>
          <w:rFonts w:ascii="Times New Roman" w:hAnsi="Times New Roman"/>
          <w:sz w:val="20"/>
          <w:szCs w:val="20"/>
        </w:rPr>
        <w:t>s</w:t>
      </w:r>
      <w:r w:rsidRPr="0041299D">
        <w:rPr>
          <w:rFonts w:ascii="Times New Roman" w:hAnsi="Times New Roman"/>
          <w:sz w:val="20"/>
          <w:szCs w:val="20"/>
        </w:rPr>
        <w:t xml:space="preserve"> </w:t>
      </w:r>
      <w:r>
        <w:rPr>
          <w:rFonts w:ascii="Times New Roman" w:hAnsi="Times New Roman"/>
          <w:sz w:val="20"/>
          <w:szCs w:val="20"/>
        </w:rPr>
        <w:t xml:space="preserve">for </w:t>
      </w:r>
      <w:r w:rsidRPr="003049FC">
        <w:rPr>
          <w:rFonts w:ascii="Times New Roman" w:hAnsi="Times New Roman"/>
          <w:sz w:val="20"/>
          <w:szCs w:val="20"/>
        </w:rPr>
        <w:t>PDSCH scheduling delay of 7</w:t>
      </w:r>
      <w:r>
        <w:rPr>
          <w:rFonts w:ascii="Times New Roman" w:hAnsi="Times New Roman"/>
          <w:sz w:val="20"/>
          <w:szCs w:val="20"/>
        </w:rPr>
        <w:t xml:space="preserve"> </w:t>
      </w:r>
      <w:r w:rsidR="00505B4E">
        <w:rPr>
          <w:rFonts w:ascii="Times New Roman" w:hAnsi="Times New Roman"/>
          <w:sz w:val="20"/>
          <w:szCs w:val="20"/>
        </w:rPr>
        <w:t>are</w:t>
      </w:r>
      <w:r w:rsidRPr="0041299D">
        <w:rPr>
          <w:rFonts w:ascii="Times New Roman" w:hAnsi="Times New Roman"/>
          <w:sz w:val="20"/>
          <w:szCs w:val="20"/>
        </w:rPr>
        <w:t xml:space="preserve"> different from </w:t>
      </w:r>
      <w:r>
        <w:rPr>
          <w:rFonts w:ascii="Times New Roman" w:hAnsi="Times New Roman"/>
          <w:sz w:val="20"/>
          <w:szCs w:val="20"/>
        </w:rPr>
        <w:t xml:space="preserve">proposal 2, </w:t>
      </w:r>
      <w:r w:rsidR="00030F94">
        <w:rPr>
          <w:rFonts w:ascii="Times New Roman" w:hAnsi="Times New Roman"/>
          <w:sz w:val="20"/>
          <w:szCs w:val="20"/>
        </w:rPr>
        <w:t xml:space="preserve">the </w:t>
      </w:r>
      <w:r w:rsidR="00522C94">
        <w:rPr>
          <w:rFonts w:ascii="Times New Roman" w:hAnsi="Times New Roman"/>
          <w:sz w:val="20"/>
          <w:szCs w:val="20"/>
        </w:rPr>
        <w:t xml:space="preserve">indication of </w:t>
      </w:r>
      <w:r w:rsidR="00030F94">
        <w:rPr>
          <w:rFonts w:ascii="Times New Roman" w:hAnsi="Times New Roman"/>
          <w:sz w:val="20"/>
          <w:szCs w:val="20"/>
        </w:rPr>
        <w:t>subframe type</w:t>
      </w:r>
      <w:r w:rsidR="00505B4E">
        <w:rPr>
          <w:rFonts w:ascii="Times New Roman" w:hAnsi="Times New Roman"/>
          <w:sz w:val="20"/>
          <w:szCs w:val="20"/>
        </w:rPr>
        <w:t>s</w:t>
      </w:r>
      <w:r w:rsidR="00030F94">
        <w:rPr>
          <w:rFonts w:ascii="Times New Roman" w:hAnsi="Times New Roman"/>
          <w:sz w:val="20"/>
          <w:szCs w:val="20"/>
        </w:rPr>
        <w:t xml:space="preserve"> for PDSCH scheduling delay do not count for the impact of UL non-BL/CE subframes. In this case, new scheduling delay would be introduced depending on the configuration of UL non-BL/CE subframes.</w:t>
      </w:r>
      <w:r w:rsidR="005633C4">
        <w:rPr>
          <w:rFonts w:ascii="Times New Roman" w:hAnsi="Times New Roman"/>
          <w:sz w:val="20"/>
          <w:szCs w:val="20"/>
        </w:rPr>
        <w:t xml:space="preserve"> For process ID #10 in Figure 5, corresponding indication of subframes type is 1 DL BL/CE subframe + 7 subframes + 1 DL BL/CE subframe and the PDSCH </w:t>
      </w:r>
      <w:r w:rsidR="005633C4">
        <w:rPr>
          <w:rFonts w:ascii="Times New Roman" w:hAnsi="Times New Roman"/>
          <w:sz w:val="20"/>
          <w:szCs w:val="20"/>
        </w:rPr>
        <w:lastRenderedPageBreak/>
        <w:t>scheduling delay is 9. If maximum percentage of presence of UL non-BL/CE subframes is 20%, then at least PDSCH scheduling delay value of 7, 8, 9 would be introduced.</w:t>
      </w:r>
    </w:p>
    <w:p w14:paraId="2B851777" w14:textId="401E6766" w:rsidR="003B072B" w:rsidRPr="003B072B" w:rsidRDefault="00BE284F" w:rsidP="0041299D">
      <w:pPr>
        <w:numPr>
          <w:ilvl w:val="255"/>
          <w:numId w:val="0"/>
        </w:numPr>
        <w:spacing w:beforeLines="50" w:before="120" w:after="240"/>
        <w:jc w:val="both"/>
      </w:pPr>
      <w:r>
        <w:rPr>
          <w:rFonts w:ascii="Times New Roman" w:hAnsi="Times New Roman"/>
          <w:sz w:val="20"/>
          <w:szCs w:val="20"/>
        </w:rPr>
        <w:t>Based</w:t>
      </w:r>
      <w:r w:rsidR="0041299D">
        <w:rPr>
          <w:rFonts w:ascii="Times New Roman" w:hAnsi="Times New Roman"/>
          <w:sz w:val="20"/>
          <w:szCs w:val="20"/>
        </w:rPr>
        <w:t xml:space="preserve"> on the </w:t>
      </w:r>
      <w:r>
        <w:rPr>
          <w:rFonts w:ascii="Times New Roman" w:hAnsi="Times New Roman"/>
          <w:sz w:val="20"/>
          <w:szCs w:val="20"/>
        </w:rPr>
        <w:t xml:space="preserve">indication of </w:t>
      </w:r>
      <w:r w:rsidR="0041299D">
        <w:rPr>
          <w:rFonts w:ascii="Times New Roman" w:hAnsi="Times New Roman"/>
          <w:sz w:val="20"/>
          <w:szCs w:val="20"/>
        </w:rPr>
        <w:t>subframe type</w:t>
      </w:r>
      <w:r>
        <w:rPr>
          <w:rFonts w:ascii="Times New Roman" w:hAnsi="Times New Roman"/>
          <w:sz w:val="20"/>
          <w:szCs w:val="20"/>
        </w:rPr>
        <w:t>s</w:t>
      </w:r>
      <w:r w:rsidR="0041299D">
        <w:rPr>
          <w:rFonts w:ascii="Times New Roman" w:hAnsi="Times New Roman"/>
          <w:sz w:val="20"/>
          <w:szCs w:val="20"/>
        </w:rPr>
        <w:t xml:space="preserve"> in proposal 2, </w:t>
      </w:r>
      <w:r w:rsidR="00787EA0">
        <w:rPr>
          <w:rFonts w:ascii="Times New Roman" w:hAnsi="Times New Roman"/>
          <w:sz w:val="20"/>
          <w:szCs w:val="20"/>
        </w:rPr>
        <w:t xml:space="preserve">since </w:t>
      </w:r>
      <w:r w:rsidR="0041299D">
        <w:rPr>
          <w:rFonts w:ascii="Times New Roman" w:hAnsi="Times New Roman"/>
          <w:sz w:val="20"/>
          <w:szCs w:val="20"/>
        </w:rPr>
        <w:t xml:space="preserve">there is no need to introduce </w:t>
      </w:r>
      <w:r w:rsidR="00787EA0">
        <w:rPr>
          <w:rFonts w:ascii="Times New Roman" w:hAnsi="Times New Roman"/>
          <w:sz w:val="20"/>
          <w:szCs w:val="20"/>
        </w:rPr>
        <w:t xml:space="preserve">other </w:t>
      </w:r>
      <w:r w:rsidR="0041299D">
        <w:rPr>
          <w:rFonts w:ascii="Times New Roman" w:hAnsi="Times New Roman"/>
          <w:sz w:val="20"/>
          <w:szCs w:val="20"/>
        </w:rPr>
        <w:t>new PDSCH scheduling delay</w:t>
      </w:r>
      <w:r w:rsidR="00787EA0">
        <w:rPr>
          <w:rFonts w:ascii="Times New Roman" w:hAnsi="Times New Roman"/>
          <w:sz w:val="20"/>
          <w:szCs w:val="20"/>
        </w:rPr>
        <w:t xml:space="preserve"> values than 2 and 7</w:t>
      </w:r>
      <w:r w:rsidR="00B402A0">
        <w:rPr>
          <w:rFonts w:ascii="Times New Roman" w:hAnsi="Times New Roman"/>
          <w:sz w:val="20"/>
          <w:szCs w:val="20"/>
        </w:rPr>
        <w:t xml:space="preserve">, </w:t>
      </w:r>
      <w:r w:rsidR="00B402A0" w:rsidRPr="00A8556A">
        <w:rPr>
          <w:rFonts w:ascii="Times New Roman" w:hAnsi="Times New Roman"/>
          <w:sz w:val="20"/>
          <w:szCs w:val="20"/>
        </w:rPr>
        <w:t>less signaling overhead and specification impact</w:t>
      </w:r>
      <w:r w:rsidR="0041299D">
        <w:rPr>
          <w:rFonts w:ascii="Times New Roman" w:hAnsi="Times New Roman"/>
          <w:sz w:val="20"/>
          <w:szCs w:val="20"/>
        </w:rPr>
        <w:t xml:space="preserve"> would be expected</w:t>
      </w:r>
      <w:r w:rsidR="00B402A0" w:rsidRPr="00A8556A">
        <w:rPr>
          <w:rFonts w:ascii="Times New Roman" w:hAnsi="Times New Roman"/>
          <w:sz w:val="20"/>
          <w:szCs w:val="20"/>
        </w:rPr>
        <w:t>.</w:t>
      </w:r>
    </w:p>
    <w:p w14:paraId="5569744B" w14:textId="2603D9B1" w:rsidR="007F785B" w:rsidRDefault="00D10F72" w:rsidP="00AF278F">
      <w:pPr>
        <w:spacing w:beforeLines="50" w:before="120" w:after="240"/>
        <w:rPr>
          <w:b/>
          <w:bCs/>
          <w:i/>
          <w:iCs/>
        </w:rPr>
      </w:pPr>
      <w:r w:rsidRPr="00A8556A">
        <w:rPr>
          <w:rFonts w:ascii="Times New Roman" w:hAnsi="Times New Roman"/>
          <w:b/>
          <w:i/>
          <w:sz w:val="20"/>
          <w:szCs w:val="20"/>
        </w:rPr>
        <w:t>Proposal 4: For 14 HARQ processes, PDSCH scheduling delay is 2 or 7.</w:t>
      </w:r>
    </w:p>
    <w:p w14:paraId="499F33D1" w14:textId="77777777" w:rsidR="007F785B" w:rsidRDefault="004271F0" w:rsidP="00B402A0">
      <w:pPr>
        <w:pStyle w:val="2"/>
        <w:ind w:left="567"/>
      </w:pPr>
      <w:r>
        <w:rPr>
          <w:rFonts w:hint="eastAsia"/>
        </w:rPr>
        <w:t>HARQ-ACK feedback delay</w:t>
      </w:r>
    </w:p>
    <w:p w14:paraId="151FEFB4" w14:textId="3D18E2B7" w:rsidR="00B402A0" w:rsidRDefault="00B402A0" w:rsidP="001340B5">
      <w:pPr>
        <w:spacing w:beforeLines="50" w:before="120" w:after="120"/>
        <w:jc w:val="both"/>
        <w:rPr>
          <w:rFonts w:ascii="Times New Roman" w:hAnsi="Times New Roman"/>
          <w:sz w:val="20"/>
          <w:szCs w:val="20"/>
        </w:rPr>
      </w:pPr>
      <w:r w:rsidRPr="00A8556A">
        <w:rPr>
          <w:rFonts w:ascii="Times New Roman" w:hAnsi="Times New Roman"/>
          <w:sz w:val="20"/>
          <w:szCs w:val="20"/>
        </w:rPr>
        <w:t>As we proposed in section 2.2, 14 HARQ processes is not considered for the scenario that percentage of presence of non-BL/CE subframes is larger than 20%.</w:t>
      </w:r>
    </w:p>
    <w:p w14:paraId="2AF438D1" w14:textId="0B7939FB" w:rsidR="00D75104" w:rsidRPr="00AF278F" w:rsidRDefault="00D75104" w:rsidP="00D75104">
      <w:pPr>
        <w:pStyle w:val="afa"/>
        <w:numPr>
          <w:ilvl w:val="0"/>
          <w:numId w:val="22"/>
        </w:numPr>
        <w:spacing w:beforeLines="50" w:before="120" w:after="120"/>
        <w:ind w:firstLineChars="0"/>
        <w:jc w:val="both"/>
        <w:rPr>
          <w:rFonts w:ascii="Times New Roman" w:hAnsi="Times New Roman"/>
          <w:b/>
          <w:sz w:val="20"/>
          <w:szCs w:val="20"/>
        </w:rPr>
      </w:pPr>
      <w:r w:rsidRPr="00AF278F">
        <w:rPr>
          <w:rFonts w:ascii="Times New Roman" w:hAnsi="Times New Roman"/>
          <w:b/>
          <w:sz w:val="20"/>
          <w:szCs w:val="20"/>
        </w:rPr>
        <w:t>Percentage of presence of DL/UL non-BL/CE subframes is 0</w:t>
      </w:r>
    </w:p>
    <w:p w14:paraId="5C6FBAC9" w14:textId="6169F5B0" w:rsidR="00D75104" w:rsidRDefault="00D75104" w:rsidP="001340B5">
      <w:pPr>
        <w:spacing w:beforeLines="50" w:before="120" w:after="120"/>
        <w:jc w:val="both"/>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hen PDSCH scheduling delay is 2, the legacy HARQ-ACK delay value, i.e., 4~11, can be reused. When PDSCH scheduling delay is 7, the HARQ-ACK delay value is 12, 13.</w:t>
      </w:r>
    </w:p>
    <w:p w14:paraId="4465B8C1" w14:textId="075F0DEB" w:rsidR="00D75104" w:rsidRPr="00AF278F" w:rsidRDefault="00D75104" w:rsidP="00D75104">
      <w:pPr>
        <w:pStyle w:val="afa"/>
        <w:numPr>
          <w:ilvl w:val="0"/>
          <w:numId w:val="22"/>
        </w:numPr>
        <w:spacing w:beforeLines="50" w:before="120" w:after="120"/>
        <w:ind w:firstLineChars="0"/>
        <w:jc w:val="both"/>
        <w:rPr>
          <w:rFonts w:ascii="Times New Roman" w:hAnsi="Times New Roman"/>
          <w:b/>
          <w:sz w:val="20"/>
          <w:szCs w:val="20"/>
        </w:rPr>
      </w:pPr>
      <w:r w:rsidRPr="00AF278F">
        <w:rPr>
          <w:rFonts w:ascii="Times New Roman" w:hAnsi="Times New Roman"/>
          <w:b/>
          <w:sz w:val="20"/>
          <w:szCs w:val="20"/>
        </w:rPr>
        <w:t>Percentage of presence of DL non-BL/CE subframes is 20%, percentage of presence of UL non-BL/CE subframes is 0</w:t>
      </w:r>
    </w:p>
    <w:p w14:paraId="6D113B7A" w14:textId="66853259" w:rsidR="001340B5" w:rsidRDefault="00D75104" w:rsidP="001340B5">
      <w:pPr>
        <w:pStyle w:val="afa"/>
        <w:spacing w:beforeLines="50" w:before="120" w:after="120"/>
        <w:ind w:firstLineChars="0" w:firstLine="0"/>
        <w:jc w:val="both"/>
        <w:rPr>
          <w:rFonts w:ascii="Times New Roman" w:hAnsi="Times New Roman"/>
          <w:sz w:val="20"/>
          <w:szCs w:val="20"/>
        </w:rPr>
      </w:pPr>
      <w:r>
        <w:rPr>
          <w:rFonts w:ascii="Times New Roman" w:hAnsi="Times New Roman"/>
          <w:sz w:val="20"/>
          <w:szCs w:val="20"/>
        </w:rPr>
        <w:t xml:space="preserve">As shown in Figure 6, the distribution of DL non-BL/CE subframes would have impact on the </w:t>
      </w:r>
      <w:r w:rsidR="001340B5">
        <w:rPr>
          <w:rFonts w:ascii="Times New Roman" w:hAnsi="Times New Roman"/>
          <w:sz w:val="20"/>
          <w:szCs w:val="20"/>
        </w:rPr>
        <w:t xml:space="preserve">specific HARQ-ACK </w:t>
      </w:r>
      <w:r>
        <w:rPr>
          <w:rFonts w:ascii="Times New Roman" w:hAnsi="Times New Roman"/>
          <w:sz w:val="20"/>
          <w:szCs w:val="20"/>
        </w:rPr>
        <w:t xml:space="preserve">delay value. </w:t>
      </w:r>
      <w:r w:rsidR="001340B5" w:rsidRPr="00D75104">
        <w:rPr>
          <w:rFonts w:ascii="Times New Roman" w:hAnsi="Times New Roman" w:hint="eastAsia"/>
          <w:sz w:val="20"/>
          <w:szCs w:val="20"/>
        </w:rPr>
        <w:t>T</w:t>
      </w:r>
      <w:r w:rsidR="001340B5" w:rsidRPr="00D75104">
        <w:rPr>
          <w:rFonts w:ascii="Times New Roman" w:hAnsi="Times New Roman"/>
          <w:sz w:val="20"/>
          <w:szCs w:val="20"/>
        </w:rPr>
        <w:t xml:space="preserve">he corresponding HARQ-ACK delay value range is 4~15 </w:t>
      </w:r>
      <w:r w:rsidR="001340B5">
        <w:rPr>
          <w:rFonts w:ascii="Times New Roman" w:hAnsi="Times New Roman"/>
          <w:sz w:val="20"/>
          <w:szCs w:val="20"/>
        </w:rPr>
        <w:t>f</w:t>
      </w:r>
      <w:r w:rsidR="001340B5" w:rsidRPr="00D75104">
        <w:rPr>
          <w:rFonts w:ascii="Times New Roman" w:hAnsi="Times New Roman"/>
          <w:sz w:val="20"/>
          <w:szCs w:val="20"/>
        </w:rPr>
        <w:t xml:space="preserve">or PDSCH scheduling delay of </w:t>
      </w:r>
      <w:r w:rsidR="001340B5">
        <w:rPr>
          <w:rFonts w:ascii="Times New Roman" w:hAnsi="Times New Roman"/>
          <w:sz w:val="20"/>
          <w:szCs w:val="20"/>
        </w:rPr>
        <w:t xml:space="preserve">2 </w:t>
      </w:r>
      <w:r w:rsidR="001340B5" w:rsidRPr="00D75104">
        <w:rPr>
          <w:rFonts w:ascii="Times New Roman" w:hAnsi="Times New Roman"/>
          <w:sz w:val="20"/>
          <w:szCs w:val="20"/>
        </w:rPr>
        <w:t xml:space="preserve">while the corresponding HARQ-ACK delay value range is 12~17 for PDSCH scheduling delay of </w:t>
      </w:r>
      <w:r w:rsidR="001340B5">
        <w:rPr>
          <w:rFonts w:ascii="Times New Roman" w:hAnsi="Times New Roman"/>
          <w:sz w:val="20"/>
          <w:szCs w:val="20"/>
        </w:rPr>
        <w:t>7</w:t>
      </w:r>
      <w:r w:rsidR="001340B5" w:rsidRPr="00D75104">
        <w:rPr>
          <w:rFonts w:ascii="Times New Roman" w:hAnsi="Times New Roman"/>
          <w:sz w:val="20"/>
          <w:szCs w:val="20"/>
        </w:rPr>
        <w:t>.</w:t>
      </w:r>
    </w:p>
    <w:p w14:paraId="6EB8F5CC" w14:textId="5B837EB9" w:rsidR="000F4470" w:rsidRDefault="000F4470" w:rsidP="00D75104">
      <w:pPr>
        <w:jc w:val="center"/>
        <w:rPr>
          <w:rFonts w:ascii="Times New Roman" w:hAnsi="Times New Roman"/>
          <w:sz w:val="20"/>
        </w:rPr>
      </w:pPr>
      <w:r w:rsidRPr="000F4470">
        <w:rPr>
          <w:noProof/>
        </w:rPr>
        <w:drawing>
          <wp:inline distT="0" distB="0" distL="0" distR="0" wp14:anchorId="0F2F0D24" wp14:editId="378C1C8A">
            <wp:extent cx="5281200" cy="1004400"/>
            <wp:effectExtent l="0" t="0" r="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1200" cy="1004400"/>
                    </a:xfrm>
                    <a:prstGeom prst="rect">
                      <a:avLst/>
                    </a:prstGeom>
                    <a:noFill/>
                    <a:ln>
                      <a:noFill/>
                    </a:ln>
                  </pic:spPr>
                </pic:pic>
              </a:graphicData>
            </a:graphic>
          </wp:inline>
        </w:drawing>
      </w:r>
    </w:p>
    <w:p w14:paraId="7C81E20B" w14:textId="4799D5D7" w:rsidR="000F4470" w:rsidRDefault="000F4470" w:rsidP="00D75104">
      <w:pPr>
        <w:jc w:val="center"/>
        <w:rPr>
          <w:rFonts w:ascii="Times New Roman" w:hAnsi="Times New Roman"/>
          <w:sz w:val="20"/>
        </w:rPr>
      </w:pPr>
      <w:r w:rsidRPr="000F4470">
        <w:rPr>
          <w:rFonts w:hint="eastAsia"/>
          <w:noProof/>
        </w:rPr>
        <w:drawing>
          <wp:inline distT="0" distB="0" distL="0" distR="0" wp14:anchorId="299459BB" wp14:editId="471CFEF6">
            <wp:extent cx="5223600" cy="1065600"/>
            <wp:effectExtent l="0" t="0" r="0" b="127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3600" cy="1065600"/>
                    </a:xfrm>
                    <a:prstGeom prst="rect">
                      <a:avLst/>
                    </a:prstGeom>
                    <a:noFill/>
                    <a:ln>
                      <a:noFill/>
                    </a:ln>
                  </pic:spPr>
                </pic:pic>
              </a:graphicData>
            </a:graphic>
          </wp:inline>
        </w:drawing>
      </w:r>
    </w:p>
    <w:p w14:paraId="549B1676" w14:textId="3424C7EA" w:rsidR="000F4470" w:rsidRDefault="000F4470" w:rsidP="00D75104">
      <w:pPr>
        <w:jc w:val="center"/>
        <w:rPr>
          <w:rFonts w:ascii="Times New Roman" w:hAnsi="Times New Roman"/>
          <w:sz w:val="20"/>
        </w:rPr>
      </w:pPr>
      <w:r w:rsidRPr="000F4470">
        <w:rPr>
          <w:noProof/>
        </w:rPr>
        <w:drawing>
          <wp:inline distT="0" distB="0" distL="0" distR="0" wp14:anchorId="41FCAECC" wp14:editId="19EE6A94">
            <wp:extent cx="5187600" cy="10152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7600" cy="1015200"/>
                    </a:xfrm>
                    <a:prstGeom prst="rect">
                      <a:avLst/>
                    </a:prstGeom>
                    <a:noFill/>
                    <a:ln>
                      <a:noFill/>
                    </a:ln>
                  </pic:spPr>
                </pic:pic>
              </a:graphicData>
            </a:graphic>
          </wp:inline>
        </w:drawing>
      </w:r>
    </w:p>
    <w:p w14:paraId="7620E8B4" w14:textId="3B968F71" w:rsidR="00D75104" w:rsidRPr="00D75104" w:rsidRDefault="00D75104" w:rsidP="00D75104">
      <w:pPr>
        <w:jc w:val="center"/>
        <w:rPr>
          <w:rFonts w:ascii="Times New Roman" w:hAnsi="Times New Roman"/>
          <w:sz w:val="20"/>
        </w:rPr>
      </w:pPr>
      <w:r w:rsidRPr="00D75104">
        <w:rPr>
          <w:rFonts w:ascii="Times New Roman" w:hAnsi="Times New Roman"/>
          <w:sz w:val="20"/>
        </w:rPr>
        <w:t>Figure 6</w:t>
      </w:r>
    </w:p>
    <w:p w14:paraId="118DCE47" w14:textId="7F7FDB54" w:rsidR="00D75104" w:rsidRPr="00AF278F" w:rsidRDefault="00D75104" w:rsidP="00D75104">
      <w:pPr>
        <w:pStyle w:val="afa"/>
        <w:numPr>
          <w:ilvl w:val="0"/>
          <w:numId w:val="22"/>
        </w:numPr>
        <w:spacing w:beforeLines="50" w:before="120" w:after="120"/>
        <w:ind w:firstLineChars="0"/>
        <w:jc w:val="both"/>
        <w:rPr>
          <w:rFonts w:ascii="Times New Roman" w:hAnsi="Times New Roman"/>
          <w:b/>
          <w:sz w:val="20"/>
          <w:szCs w:val="20"/>
        </w:rPr>
      </w:pPr>
      <w:r w:rsidRPr="00AF278F">
        <w:rPr>
          <w:rFonts w:ascii="Times New Roman" w:hAnsi="Times New Roman"/>
          <w:b/>
          <w:sz w:val="20"/>
          <w:szCs w:val="20"/>
        </w:rPr>
        <w:t>Percentage of presence of DL/UL non-BL/CE subframes is 20%</w:t>
      </w:r>
    </w:p>
    <w:p w14:paraId="78129A4F" w14:textId="5BD17766" w:rsidR="008F1DB1" w:rsidRDefault="008F1DB1" w:rsidP="008F1DB1">
      <w:pPr>
        <w:numPr>
          <w:ilvl w:val="255"/>
          <w:numId w:val="0"/>
        </w:numPr>
        <w:rPr>
          <w:rFonts w:ascii="Times New Roman" w:hAnsi="Times New Roman"/>
          <w:sz w:val="20"/>
          <w:szCs w:val="20"/>
        </w:rPr>
      </w:pPr>
      <w:r>
        <w:rPr>
          <w:rFonts w:ascii="Times New Roman" w:hAnsi="Times New Roman"/>
          <w:sz w:val="20"/>
          <w:szCs w:val="20"/>
        </w:rPr>
        <w:lastRenderedPageBreak/>
        <w:t>As shown in Figure 7, i</w:t>
      </w:r>
      <w:r w:rsidRPr="00A8556A">
        <w:rPr>
          <w:rFonts w:ascii="Times New Roman" w:hAnsi="Times New Roman"/>
          <w:sz w:val="20"/>
          <w:szCs w:val="20"/>
        </w:rPr>
        <w:t>f PUCCH is postponed in UL non-BL/CE subframes, the HARQ-ACK delay</w:t>
      </w:r>
      <w:r>
        <w:rPr>
          <w:rFonts w:ascii="Times New Roman" w:hAnsi="Times New Roman"/>
          <w:sz w:val="20"/>
          <w:szCs w:val="20"/>
        </w:rPr>
        <w:t>, the maximum</w:t>
      </w:r>
      <w:r w:rsidRPr="00D75104">
        <w:rPr>
          <w:rFonts w:ascii="Times New Roman" w:hAnsi="Times New Roman"/>
          <w:sz w:val="20"/>
          <w:szCs w:val="20"/>
        </w:rPr>
        <w:t xml:space="preserve"> HARQ-ACK delay value </w:t>
      </w:r>
      <w:r>
        <w:rPr>
          <w:rFonts w:ascii="Times New Roman" w:hAnsi="Times New Roman"/>
          <w:sz w:val="20"/>
          <w:szCs w:val="20"/>
        </w:rPr>
        <w:t>would be 17</w:t>
      </w:r>
      <w:r w:rsidRPr="00D75104">
        <w:rPr>
          <w:rFonts w:ascii="Times New Roman" w:hAnsi="Times New Roman"/>
          <w:sz w:val="20"/>
          <w:szCs w:val="20"/>
        </w:rPr>
        <w:t xml:space="preserve"> </w:t>
      </w:r>
      <w:r>
        <w:rPr>
          <w:rFonts w:ascii="Times New Roman" w:hAnsi="Times New Roman"/>
          <w:sz w:val="20"/>
          <w:szCs w:val="20"/>
        </w:rPr>
        <w:t>f</w:t>
      </w:r>
      <w:r w:rsidRPr="00D75104">
        <w:rPr>
          <w:rFonts w:ascii="Times New Roman" w:hAnsi="Times New Roman"/>
          <w:sz w:val="20"/>
          <w:szCs w:val="20"/>
        </w:rPr>
        <w:t xml:space="preserve">or PDSCH scheduling delay of </w:t>
      </w:r>
      <w:r>
        <w:rPr>
          <w:rFonts w:ascii="Times New Roman" w:hAnsi="Times New Roman"/>
          <w:sz w:val="20"/>
          <w:szCs w:val="20"/>
        </w:rPr>
        <w:t xml:space="preserve">2 while the maximum </w:t>
      </w:r>
      <w:r w:rsidRPr="00D75104">
        <w:rPr>
          <w:rFonts w:ascii="Times New Roman" w:hAnsi="Times New Roman"/>
          <w:sz w:val="20"/>
          <w:szCs w:val="20"/>
        </w:rPr>
        <w:t xml:space="preserve">HARQ-ACK delay value </w:t>
      </w:r>
      <w:r>
        <w:rPr>
          <w:rFonts w:ascii="Times New Roman" w:hAnsi="Times New Roman"/>
          <w:sz w:val="20"/>
          <w:szCs w:val="20"/>
        </w:rPr>
        <w:t>would be 19</w:t>
      </w:r>
      <w:r w:rsidRPr="00D75104">
        <w:rPr>
          <w:rFonts w:ascii="Times New Roman" w:hAnsi="Times New Roman"/>
          <w:sz w:val="20"/>
          <w:szCs w:val="20"/>
        </w:rPr>
        <w:t xml:space="preserve"> </w:t>
      </w:r>
      <w:r>
        <w:rPr>
          <w:rFonts w:ascii="Times New Roman" w:hAnsi="Times New Roman"/>
          <w:sz w:val="20"/>
          <w:szCs w:val="20"/>
        </w:rPr>
        <w:t>f</w:t>
      </w:r>
      <w:r w:rsidRPr="00D75104">
        <w:rPr>
          <w:rFonts w:ascii="Times New Roman" w:hAnsi="Times New Roman"/>
          <w:sz w:val="20"/>
          <w:szCs w:val="20"/>
        </w:rPr>
        <w:t xml:space="preserve">or PDSCH scheduling delay of </w:t>
      </w:r>
      <w:r>
        <w:rPr>
          <w:rFonts w:ascii="Times New Roman" w:hAnsi="Times New Roman"/>
          <w:sz w:val="20"/>
          <w:szCs w:val="20"/>
        </w:rPr>
        <w:t>7.</w:t>
      </w:r>
    </w:p>
    <w:p w14:paraId="4CADD9EB" w14:textId="2FF24C10" w:rsidR="008F1DB1" w:rsidRDefault="008F1DB1" w:rsidP="008F1DB1">
      <w:pPr>
        <w:numPr>
          <w:ilvl w:val="255"/>
          <w:numId w:val="0"/>
        </w:numPr>
        <w:jc w:val="center"/>
      </w:pPr>
      <w:r w:rsidRPr="008F1DB1">
        <w:rPr>
          <w:rFonts w:hint="eastAsia"/>
          <w:noProof/>
        </w:rPr>
        <w:drawing>
          <wp:inline distT="0" distB="0" distL="0" distR="0" wp14:anchorId="59552584" wp14:editId="5BC52DC8">
            <wp:extent cx="5335200" cy="1080000"/>
            <wp:effectExtent l="0" t="0" r="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5200" cy="1080000"/>
                    </a:xfrm>
                    <a:prstGeom prst="rect">
                      <a:avLst/>
                    </a:prstGeom>
                    <a:noFill/>
                    <a:ln>
                      <a:noFill/>
                    </a:ln>
                  </pic:spPr>
                </pic:pic>
              </a:graphicData>
            </a:graphic>
          </wp:inline>
        </w:drawing>
      </w:r>
    </w:p>
    <w:p w14:paraId="137D73F1" w14:textId="6A8A09FB" w:rsidR="008F1DB1" w:rsidRDefault="008F1DB1" w:rsidP="008F1DB1">
      <w:pPr>
        <w:jc w:val="center"/>
      </w:pPr>
      <w:r>
        <w:rPr>
          <w:rFonts w:ascii="Times New Roman" w:hAnsi="Times New Roman"/>
          <w:sz w:val="20"/>
        </w:rPr>
        <w:t>Figure 7</w:t>
      </w:r>
    </w:p>
    <w:p w14:paraId="4CD4F646" w14:textId="6CD71534" w:rsidR="00430095" w:rsidRPr="00430095" w:rsidRDefault="00430095" w:rsidP="00430095">
      <w:pPr>
        <w:numPr>
          <w:ilvl w:val="255"/>
          <w:numId w:val="0"/>
        </w:numPr>
        <w:jc w:val="both"/>
        <w:rPr>
          <w:rFonts w:ascii="Times New Roman" w:hAnsi="Times New Roman"/>
          <w:b/>
          <w:i/>
          <w:sz w:val="20"/>
          <w:szCs w:val="20"/>
        </w:rPr>
      </w:pPr>
      <w:r w:rsidRPr="00430095">
        <w:rPr>
          <w:rFonts w:ascii="Times New Roman" w:hAnsi="Times New Roman" w:hint="eastAsia"/>
          <w:b/>
          <w:i/>
          <w:sz w:val="20"/>
          <w:szCs w:val="20"/>
        </w:rPr>
        <w:t>Obse</w:t>
      </w:r>
      <w:r w:rsidRPr="00430095">
        <w:rPr>
          <w:rFonts w:ascii="Times New Roman" w:hAnsi="Times New Roman"/>
          <w:b/>
          <w:i/>
          <w:sz w:val="20"/>
          <w:szCs w:val="20"/>
        </w:rPr>
        <w:t>rvation 3: Percentage of presence of DL non-BL/CE subframes would have impact on the value range of HARQ-ACK delay.</w:t>
      </w:r>
    </w:p>
    <w:p w14:paraId="4DF6B4BD" w14:textId="5D5BB8A7" w:rsidR="007F785B" w:rsidRDefault="00430095" w:rsidP="0043526C">
      <w:pPr>
        <w:numPr>
          <w:ilvl w:val="255"/>
          <w:numId w:val="0"/>
        </w:numPr>
        <w:jc w:val="both"/>
      </w:pPr>
      <w:r w:rsidRPr="00430095">
        <w:rPr>
          <w:rFonts w:ascii="Times New Roman" w:hAnsi="Times New Roman" w:hint="eastAsia"/>
          <w:sz w:val="20"/>
          <w:szCs w:val="20"/>
        </w:rPr>
        <w:t>A</w:t>
      </w:r>
      <w:r w:rsidRPr="00430095">
        <w:rPr>
          <w:rFonts w:ascii="Times New Roman" w:hAnsi="Times New Roman"/>
          <w:sz w:val="20"/>
          <w:szCs w:val="20"/>
        </w:rPr>
        <w:t xml:space="preserve">ccording to above analysis, the corresponding HARQ-ACK delay value range is 4~17 for PDSCH scheduling delay of 2. </w:t>
      </w:r>
      <w:r w:rsidR="0043526C">
        <w:rPr>
          <w:rFonts w:ascii="Times New Roman" w:hAnsi="Times New Roman"/>
          <w:sz w:val="20"/>
          <w:szCs w:val="20"/>
        </w:rPr>
        <w:t>F</w:t>
      </w:r>
      <w:r w:rsidRPr="00430095">
        <w:rPr>
          <w:rFonts w:ascii="Times New Roman" w:hAnsi="Times New Roman"/>
          <w:sz w:val="20"/>
          <w:szCs w:val="20"/>
        </w:rPr>
        <w:t>or PDSCH scheduling delay of 7, the corresponding HARQ-ACK delay value range is 12~19.</w:t>
      </w:r>
    </w:p>
    <w:p w14:paraId="6D499506" w14:textId="77777777" w:rsidR="00D4562C" w:rsidRDefault="00D4562C" w:rsidP="00D4562C">
      <w:pPr>
        <w:numPr>
          <w:ilvl w:val="255"/>
          <w:numId w:val="0"/>
        </w:numPr>
        <w:spacing w:beforeLines="50" w:before="120" w:after="120"/>
        <w:rPr>
          <w:rFonts w:ascii="Times New Roman" w:hAnsi="Times New Roman"/>
          <w:b/>
          <w:bCs/>
          <w:i/>
          <w:iCs/>
          <w:sz w:val="20"/>
        </w:rPr>
      </w:pPr>
      <w:r w:rsidRPr="00430095">
        <w:rPr>
          <w:rFonts w:ascii="Times New Roman" w:hAnsi="Times New Roman"/>
          <w:b/>
          <w:bCs/>
          <w:i/>
          <w:iCs/>
          <w:sz w:val="20"/>
        </w:rPr>
        <w:t>Pro</w:t>
      </w:r>
      <w:r w:rsidRPr="00A8556A">
        <w:rPr>
          <w:rFonts w:ascii="Times New Roman" w:hAnsi="Times New Roman"/>
          <w:b/>
          <w:bCs/>
          <w:i/>
          <w:iCs/>
          <w:sz w:val="20"/>
        </w:rPr>
        <w:t>posal 5:</w:t>
      </w:r>
      <w:r>
        <w:rPr>
          <w:rFonts w:ascii="Times New Roman" w:hAnsi="Times New Roman"/>
          <w:b/>
          <w:bCs/>
          <w:i/>
          <w:iCs/>
          <w:sz w:val="20"/>
        </w:rPr>
        <w:t xml:space="preserve"> For 14 HARQ processes,</w:t>
      </w:r>
    </w:p>
    <w:p w14:paraId="3AE70223" w14:textId="77777777" w:rsidR="00D4562C" w:rsidRPr="00A8556A" w:rsidRDefault="00D4562C" w:rsidP="00D4562C">
      <w:pPr>
        <w:pStyle w:val="afa"/>
        <w:numPr>
          <w:ilvl w:val="0"/>
          <w:numId w:val="23"/>
        </w:numPr>
        <w:spacing w:beforeLines="50" w:before="120" w:after="120"/>
        <w:ind w:firstLineChars="0"/>
        <w:rPr>
          <w:rFonts w:ascii="Times New Roman" w:hAnsi="Times New Roman"/>
          <w:b/>
          <w:i/>
          <w:sz w:val="20"/>
          <w:szCs w:val="20"/>
        </w:rPr>
      </w:pPr>
      <w:r w:rsidRPr="00A8556A">
        <w:rPr>
          <w:rFonts w:ascii="Times New Roman" w:hAnsi="Times New Roman"/>
          <w:b/>
          <w:bCs/>
          <w:i/>
          <w:iCs/>
          <w:sz w:val="20"/>
        </w:rPr>
        <w:t xml:space="preserve">The </w:t>
      </w:r>
      <w:r w:rsidRPr="00A8556A">
        <w:rPr>
          <w:rFonts w:ascii="Times New Roman" w:hAnsi="Times New Roman"/>
          <w:b/>
          <w:i/>
          <w:sz w:val="20"/>
          <w:szCs w:val="20"/>
        </w:rPr>
        <w:t>corresponding HARQ-ACK delay value range is 4~17 for PDSCH scheduling delay of</w:t>
      </w:r>
      <w:r>
        <w:rPr>
          <w:rFonts w:ascii="Times New Roman" w:hAnsi="Times New Roman"/>
          <w:b/>
          <w:i/>
          <w:sz w:val="20"/>
          <w:szCs w:val="20"/>
        </w:rPr>
        <w:t xml:space="preserve"> 2</w:t>
      </w:r>
      <w:r w:rsidRPr="00A8556A">
        <w:rPr>
          <w:rFonts w:ascii="Times New Roman" w:hAnsi="Times New Roman"/>
          <w:b/>
          <w:i/>
          <w:sz w:val="20"/>
          <w:szCs w:val="20"/>
        </w:rPr>
        <w:t>.</w:t>
      </w:r>
    </w:p>
    <w:p w14:paraId="4B49D567" w14:textId="77777777" w:rsidR="00D4562C" w:rsidRPr="00A8556A" w:rsidRDefault="00D4562C" w:rsidP="00D4562C">
      <w:pPr>
        <w:pStyle w:val="afa"/>
        <w:numPr>
          <w:ilvl w:val="0"/>
          <w:numId w:val="23"/>
        </w:numPr>
        <w:spacing w:beforeLines="50" w:before="120" w:after="240"/>
        <w:ind w:firstLineChars="0"/>
        <w:rPr>
          <w:rFonts w:ascii="Times New Roman" w:hAnsi="Times New Roman"/>
          <w:b/>
          <w:i/>
          <w:sz w:val="20"/>
          <w:szCs w:val="20"/>
        </w:rPr>
      </w:pPr>
      <w:r w:rsidRPr="00A8556A">
        <w:rPr>
          <w:rFonts w:ascii="Times New Roman" w:hAnsi="Times New Roman"/>
          <w:b/>
          <w:bCs/>
          <w:i/>
          <w:iCs/>
          <w:sz w:val="20"/>
        </w:rPr>
        <w:t xml:space="preserve">The </w:t>
      </w:r>
      <w:r w:rsidRPr="00A8556A">
        <w:rPr>
          <w:rFonts w:ascii="Times New Roman" w:hAnsi="Times New Roman"/>
          <w:b/>
          <w:i/>
          <w:sz w:val="20"/>
          <w:szCs w:val="20"/>
        </w:rPr>
        <w:t>corresponding HARQ-ACK delay value range is 12~19 for PDSCH scheduling delay of 7.</w:t>
      </w:r>
    </w:p>
    <w:p w14:paraId="6777B9E5" w14:textId="77777777" w:rsidR="007F785B" w:rsidRDefault="004271F0" w:rsidP="00AF278F">
      <w:pPr>
        <w:pStyle w:val="2"/>
        <w:ind w:left="567" w:hanging="567"/>
      </w:pPr>
      <w:r>
        <w:rPr>
          <w:rFonts w:hint="eastAsia"/>
        </w:rPr>
        <w:t>Details of signaling</w:t>
      </w:r>
    </w:p>
    <w:p w14:paraId="77237EE6" w14:textId="7DF4EBA8" w:rsidR="007F785B" w:rsidRDefault="004271F0" w:rsidP="008F1DB1">
      <w:pPr>
        <w:spacing w:beforeLines="50" w:before="120" w:after="120"/>
        <w:jc w:val="both"/>
        <w:rPr>
          <w:rFonts w:ascii="Times New Roman" w:hAnsi="Times New Roman"/>
          <w:sz w:val="20"/>
          <w:szCs w:val="20"/>
        </w:rPr>
      </w:pPr>
      <w:r>
        <w:rPr>
          <w:rFonts w:ascii="Times New Roman" w:hAnsi="Times New Roman" w:hint="eastAsia"/>
          <w:sz w:val="20"/>
          <w:szCs w:val="20"/>
        </w:rPr>
        <w:t xml:space="preserve">Based on above analysis, the PDSCH scheduling delay and HARQ-ACK feedback delay should be indicated by DCI. </w:t>
      </w:r>
      <w:r w:rsidR="00C22947">
        <w:rPr>
          <w:rFonts w:ascii="Times New Roman" w:hAnsi="Times New Roman"/>
          <w:sz w:val="20"/>
          <w:szCs w:val="20"/>
        </w:rPr>
        <w:t>J</w:t>
      </w:r>
      <w:r>
        <w:rPr>
          <w:rFonts w:ascii="Times New Roman" w:hAnsi="Times New Roman" w:hint="eastAsia"/>
          <w:sz w:val="20"/>
          <w:szCs w:val="20"/>
        </w:rPr>
        <w:t>oint indication and independent indication</w:t>
      </w:r>
      <w:r w:rsidR="00C22947">
        <w:rPr>
          <w:rFonts w:ascii="Times New Roman" w:hAnsi="Times New Roman"/>
          <w:sz w:val="20"/>
          <w:szCs w:val="20"/>
        </w:rPr>
        <w:t xml:space="preserve"> can be considered</w:t>
      </w:r>
      <w:r>
        <w:rPr>
          <w:rFonts w:ascii="Times New Roman" w:hAnsi="Times New Roman" w:hint="eastAsia"/>
          <w:sz w:val="20"/>
          <w:szCs w:val="20"/>
        </w:rPr>
        <w:t xml:space="preserve">. From the perspective of signaling overhead, the joint indication is preferred. </w:t>
      </w:r>
      <w:r>
        <w:rPr>
          <w:rFonts w:ascii="Times New Roman" w:hAnsi="Times New Roman"/>
          <w:sz w:val="20"/>
          <w:szCs w:val="20"/>
        </w:rPr>
        <w:t>From the perspective of</w:t>
      </w:r>
      <w:r>
        <w:rPr>
          <w:rFonts w:ascii="Times New Roman" w:hAnsi="Times New Roman" w:hint="eastAsia"/>
          <w:sz w:val="20"/>
          <w:szCs w:val="20"/>
        </w:rPr>
        <w:t xml:space="preserve"> peak data rate, </w:t>
      </w:r>
      <w:r>
        <w:rPr>
          <w:rFonts w:ascii="Times New Roman" w:hAnsi="Times New Roman"/>
          <w:sz w:val="20"/>
          <w:szCs w:val="20"/>
        </w:rPr>
        <w:t xml:space="preserve">feature of </w:t>
      </w:r>
      <w:r>
        <w:rPr>
          <w:rFonts w:ascii="Times New Roman" w:hAnsi="Times New Roman" w:hint="eastAsia"/>
          <w:sz w:val="20"/>
          <w:szCs w:val="20"/>
        </w:rPr>
        <w:t xml:space="preserve">14-HARQ processes is not enabled if the repetition is used for PDSCH. </w:t>
      </w:r>
      <w:r>
        <w:rPr>
          <w:rFonts w:ascii="Times New Roman" w:hAnsi="Times New Roman"/>
          <w:sz w:val="20"/>
          <w:szCs w:val="20"/>
        </w:rPr>
        <w:t>In this case</w:t>
      </w:r>
      <w:r>
        <w:rPr>
          <w:rFonts w:ascii="Times New Roman" w:hAnsi="Times New Roman" w:hint="eastAsia"/>
          <w:sz w:val="20"/>
          <w:szCs w:val="20"/>
        </w:rPr>
        <w:t xml:space="preserve">, the repetition number field can be </w:t>
      </w:r>
      <w:r w:rsidR="008F1DB1">
        <w:rPr>
          <w:rFonts w:ascii="Times New Roman" w:hAnsi="Times New Roman" w:hint="eastAsia"/>
          <w:sz w:val="20"/>
          <w:szCs w:val="20"/>
        </w:rPr>
        <w:t>re</w:t>
      </w:r>
      <w:r w:rsidR="008F1DB1">
        <w:rPr>
          <w:rFonts w:ascii="Times New Roman" w:hAnsi="Times New Roman"/>
          <w:sz w:val="20"/>
          <w:szCs w:val="20"/>
        </w:rPr>
        <w:t>purposed</w:t>
      </w:r>
      <w:r w:rsidR="008F1DB1">
        <w:rPr>
          <w:rFonts w:ascii="Times New Roman" w:hAnsi="Times New Roman" w:hint="eastAsia"/>
          <w:sz w:val="20"/>
          <w:szCs w:val="20"/>
        </w:rPr>
        <w:t xml:space="preserve"> </w:t>
      </w:r>
      <w:r>
        <w:rPr>
          <w:rFonts w:ascii="Times New Roman" w:hAnsi="Times New Roman" w:hint="eastAsia"/>
          <w:sz w:val="20"/>
          <w:szCs w:val="20"/>
        </w:rPr>
        <w:t>when 14-HARQ processes is enabled. Therefore</w:t>
      </w:r>
      <w:r>
        <w:rPr>
          <w:rFonts w:ascii="Times New Roman" w:hAnsi="Times New Roman"/>
          <w:sz w:val="20"/>
          <w:szCs w:val="20"/>
        </w:rPr>
        <w:t>,</w:t>
      </w:r>
      <w:r>
        <w:rPr>
          <w:rFonts w:ascii="Times New Roman" w:hAnsi="Times New Roman" w:hint="eastAsia"/>
          <w:sz w:val="20"/>
          <w:szCs w:val="20"/>
        </w:rPr>
        <w:t xml:space="preserve"> the PDSCH scheduling delay and HARQ-ACK feedback delay can be jointly indicated by repetition number field and HARQ-ACK delay field. One example is shown in Table 2 which the subframe type is also </w:t>
      </w:r>
      <w:r>
        <w:rPr>
          <w:rFonts w:ascii="Times New Roman" w:hAnsi="Times New Roman"/>
          <w:sz w:val="20"/>
          <w:szCs w:val="20"/>
        </w:rPr>
        <w:t>explicit indica</w:t>
      </w:r>
      <w:r>
        <w:rPr>
          <w:rFonts w:ascii="Times New Roman" w:hAnsi="Times New Roman" w:hint="eastAsia"/>
          <w:sz w:val="20"/>
          <w:szCs w:val="20"/>
        </w:rPr>
        <w:t>ted.</w:t>
      </w:r>
    </w:p>
    <w:p w14:paraId="27C82F4C" w14:textId="77777777" w:rsidR="007F785B" w:rsidRDefault="004271F0">
      <w:pPr>
        <w:pStyle w:val="a4"/>
        <w:jc w:val="center"/>
        <w:rPr>
          <w:b w:val="0"/>
          <w:bCs w:val="0"/>
          <w:lang w:val="en-US"/>
        </w:rPr>
      </w:pPr>
      <w:r>
        <w:rPr>
          <w:rFonts w:hint="eastAsia"/>
          <w:b w:val="0"/>
          <w:bCs w:val="0"/>
          <w:lang w:val="en-US" w:eastAsia="zh-CN"/>
        </w:rPr>
        <w:t xml:space="preserve">Table </w:t>
      </w:r>
      <w:r>
        <w:rPr>
          <w:b w:val="0"/>
          <w:bCs w:val="0"/>
          <w:lang w:val="en-US" w:eastAsia="zh-CN"/>
        </w:rPr>
        <w:t>2</w:t>
      </w:r>
      <w:r>
        <w:rPr>
          <w:rFonts w:hint="eastAsia"/>
          <w:b w:val="0"/>
          <w:bCs w:val="0"/>
          <w:lang w:val="en-US" w:eastAsia="zh-CN"/>
        </w:rPr>
        <w:t xml:space="preserve"> One example of joint indication</w:t>
      </w:r>
    </w:p>
    <w:tbl>
      <w:tblPr>
        <w:tblStyle w:val="af1"/>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1795"/>
        <w:gridCol w:w="2323"/>
        <w:gridCol w:w="3022"/>
      </w:tblGrid>
      <w:tr w:rsidR="007F785B" w14:paraId="731CD766" w14:textId="77777777">
        <w:tc>
          <w:tcPr>
            <w:tcW w:w="2059" w:type="dxa"/>
          </w:tcPr>
          <w:p w14:paraId="45CB4642" w14:textId="77777777" w:rsidR="007F785B" w:rsidRDefault="004271F0" w:rsidP="00984A42">
            <w:pPr>
              <w:jc w:val="center"/>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Repetition number</w:t>
            </w:r>
            <w:r>
              <w:rPr>
                <w:rFonts w:ascii="Times New Roman" w:hAnsi="Times New Roman"/>
                <w:sz w:val="20"/>
                <w:szCs w:val="20"/>
              </w:rPr>
              <w:t>' field in DCI</w:t>
            </w:r>
          </w:p>
        </w:tc>
        <w:tc>
          <w:tcPr>
            <w:tcW w:w="1795" w:type="dxa"/>
          </w:tcPr>
          <w:p w14:paraId="22532F0A" w14:textId="77777777" w:rsidR="007F785B" w:rsidRDefault="004271F0" w:rsidP="00984A42">
            <w:pPr>
              <w:jc w:val="center"/>
              <w:rPr>
                <w:rFonts w:ascii="Times New Roman" w:hAnsi="Times New Roman"/>
                <w:sz w:val="20"/>
                <w:szCs w:val="20"/>
              </w:rPr>
            </w:pPr>
            <w:r>
              <w:rPr>
                <w:rFonts w:ascii="Times New Roman" w:hAnsi="Times New Roman"/>
                <w:sz w:val="20"/>
                <w:szCs w:val="20"/>
              </w:rPr>
              <w:t>'HARQ-ACK delay' field in DCI</w:t>
            </w:r>
          </w:p>
        </w:tc>
        <w:tc>
          <w:tcPr>
            <w:tcW w:w="2323" w:type="dxa"/>
          </w:tcPr>
          <w:p w14:paraId="6C405D09" w14:textId="77777777" w:rsidR="007F785B" w:rsidRDefault="004271F0" w:rsidP="00984A42">
            <w:pPr>
              <w:jc w:val="center"/>
              <w:rPr>
                <w:rFonts w:ascii="Times New Roman" w:hAnsi="Times New Roman"/>
                <w:sz w:val="20"/>
                <w:szCs w:val="20"/>
              </w:rPr>
            </w:pPr>
            <w:r>
              <w:rPr>
                <w:rFonts w:ascii="Times New Roman" w:hAnsi="Times New Roman"/>
                <w:sz w:val="20"/>
                <w:szCs w:val="20"/>
              </w:rPr>
              <w:t>Scheduling delay for PDSCH</w:t>
            </w:r>
          </w:p>
        </w:tc>
        <w:tc>
          <w:tcPr>
            <w:tcW w:w="3022" w:type="dxa"/>
          </w:tcPr>
          <w:p w14:paraId="7C3E0A44" w14:textId="77777777" w:rsidR="007F785B" w:rsidRDefault="004271F0" w:rsidP="00984A42">
            <w:pPr>
              <w:jc w:val="center"/>
              <w:rPr>
                <w:rFonts w:ascii="Times New Roman" w:hAnsi="Times New Roman"/>
                <w:sz w:val="20"/>
                <w:szCs w:val="20"/>
              </w:rPr>
            </w:pPr>
            <w:r>
              <w:rPr>
                <w:rFonts w:ascii="Times New Roman" w:hAnsi="Times New Roman"/>
                <w:sz w:val="20"/>
                <w:szCs w:val="20"/>
              </w:rPr>
              <w:t xml:space="preserve">HARQ-ACK delay value when </w:t>
            </w:r>
            <w:r>
              <w:rPr>
                <w:rFonts w:ascii="Times New Roman" w:hAnsi="Times New Roman"/>
                <w:i/>
                <w:iCs/>
                <w:sz w:val="20"/>
                <w:szCs w:val="20"/>
              </w:rPr>
              <w:t xml:space="preserve">ce-pdsch-fourteenProcesses’ is </w:t>
            </w:r>
            <w:r>
              <w:rPr>
                <w:rFonts w:ascii="Times New Roman" w:hAnsi="Times New Roman"/>
                <w:i/>
                <w:sz w:val="20"/>
                <w:szCs w:val="20"/>
              </w:rPr>
              <w:t>set</w:t>
            </w:r>
          </w:p>
        </w:tc>
      </w:tr>
      <w:tr w:rsidR="007F785B" w14:paraId="5D826BBE" w14:textId="77777777">
        <w:tc>
          <w:tcPr>
            <w:tcW w:w="2059" w:type="dxa"/>
            <w:vMerge w:val="restart"/>
          </w:tcPr>
          <w:p w14:paraId="34805845" w14:textId="77777777" w:rsidR="007F785B" w:rsidRDefault="004271F0">
            <w:pPr>
              <w:jc w:val="center"/>
              <w:rPr>
                <w:rFonts w:ascii="Times New Roman" w:hAnsi="Times New Roman"/>
                <w:sz w:val="20"/>
                <w:szCs w:val="20"/>
              </w:rPr>
            </w:pPr>
            <w:r>
              <w:rPr>
                <w:rFonts w:ascii="Times New Roman" w:hAnsi="Times New Roman"/>
                <w:sz w:val="20"/>
                <w:szCs w:val="20"/>
              </w:rPr>
              <w:t>0</w:t>
            </w:r>
            <w:r>
              <w:rPr>
                <w:rFonts w:ascii="Times New Roman" w:hAnsi="Times New Roman" w:hint="eastAsia"/>
                <w:sz w:val="20"/>
                <w:szCs w:val="20"/>
              </w:rPr>
              <w:t>0</w:t>
            </w:r>
          </w:p>
        </w:tc>
        <w:tc>
          <w:tcPr>
            <w:tcW w:w="1795" w:type="dxa"/>
          </w:tcPr>
          <w:p w14:paraId="3AC71E6B" w14:textId="77777777" w:rsidR="007F785B" w:rsidRDefault="004271F0">
            <w:pPr>
              <w:jc w:val="center"/>
              <w:rPr>
                <w:rFonts w:ascii="Times New Roman" w:hAnsi="Times New Roman"/>
                <w:sz w:val="20"/>
                <w:szCs w:val="20"/>
              </w:rPr>
            </w:pPr>
            <w:r>
              <w:rPr>
                <w:rFonts w:ascii="Times New Roman" w:hAnsi="Times New Roman"/>
                <w:sz w:val="20"/>
                <w:szCs w:val="20"/>
              </w:rPr>
              <w:t>000</w:t>
            </w:r>
          </w:p>
        </w:tc>
        <w:tc>
          <w:tcPr>
            <w:tcW w:w="2323" w:type="dxa"/>
          </w:tcPr>
          <w:p w14:paraId="03E6B010" w14:textId="77777777" w:rsidR="007F785B" w:rsidRDefault="004271F0">
            <w:pPr>
              <w:jc w:val="center"/>
              <w:rPr>
                <w:rFonts w:ascii="Times New Roman" w:hAnsi="Times New Roman"/>
                <w:sz w:val="20"/>
                <w:szCs w:val="20"/>
              </w:rPr>
            </w:pPr>
            <w:r>
              <w:rPr>
                <w:rFonts w:ascii="Times New Roman" w:hAnsi="Times New Roman"/>
                <w:sz w:val="20"/>
                <w:szCs w:val="20"/>
              </w:rPr>
              <w:t>2</w:t>
            </w:r>
          </w:p>
        </w:tc>
        <w:tc>
          <w:tcPr>
            <w:tcW w:w="3022" w:type="dxa"/>
          </w:tcPr>
          <w:p w14:paraId="43FD0A56" w14:textId="77777777" w:rsidR="007F785B" w:rsidRDefault="004271F0">
            <w:pPr>
              <w:jc w:val="center"/>
              <w:rPr>
                <w:rFonts w:ascii="Times New Roman" w:hAnsi="Times New Roman"/>
                <w:sz w:val="20"/>
                <w:szCs w:val="20"/>
              </w:rPr>
            </w:pPr>
            <w:r>
              <w:rPr>
                <w:rFonts w:ascii="Times New Roman" w:hAnsi="Times New Roman"/>
                <w:sz w:val="20"/>
                <w:szCs w:val="20"/>
              </w:rPr>
              <w:t>4</w:t>
            </w:r>
          </w:p>
        </w:tc>
      </w:tr>
      <w:tr w:rsidR="007F785B" w14:paraId="4A36666A" w14:textId="77777777">
        <w:tc>
          <w:tcPr>
            <w:tcW w:w="2059" w:type="dxa"/>
            <w:vMerge/>
          </w:tcPr>
          <w:p w14:paraId="6F6C4471" w14:textId="77777777" w:rsidR="007F785B" w:rsidRDefault="007F785B">
            <w:pPr>
              <w:jc w:val="center"/>
              <w:rPr>
                <w:rFonts w:ascii="Times New Roman" w:hAnsi="Times New Roman"/>
                <w:sz w:val="20"/>
                <w:szCs w:val="20"/>
              </w:rPr>
            </w:pPr>
          </w:p>
        </w:tc>
        <w:tc>
          <w:tcPr>
            <w:tcW w:w="1795" w:type="dxa"/>
          </w:tcPr>
          <w:p w14:paraId="278A9CE3" w14:textId="77777777" w:rsidR="007F785B" w:rsidRDefault="004271F0">
            <w:pPr>
              <w:jc w:val="center"/>
              <w:rPr>
                <w:rFonts w:ascii="Times New Roman" w:hAnsi="Times New Roman"/>
                <w:sz w:val="20"/>
                <w:szCs w:val="20"/>
              </w:rPr>
            </w:pPr>
            <w:r>
              <w:rPr>
                <w:rFonts w:ascii="Times New Roman" w:hAnsi="Times New Roman"/>
                <w:sz w:val="20"/>
                <w:szCs w:val="20"/>
              </w:rPr>
              <w:t>001</w:t>
            </w:r>
          </w:p>
        </w:tc>
        <w:tc>
          <w:tcPr>
            <w:tcW w:w="2323" w:type="dxa"/>
          </w:tcPr>
          <w:p w14:paraId="0BB1716E" w14:textId="77777777" w:rsidR="007F785B" w:rsidRDefault="004271F0">
            <w:pPr>
              <w:jc w:val="center"/>
              <w:rPr>
                <w:rFonts w:ascii="Times New Roman" w:hAnsi="Times New Roman"/>
                <w:sz w:val="20"/>
                <w:szCs w:val="20"/>
              </w:rPr>
            </w:pPr>
            <w:r>
              <w:rPr>
                <w:rFonts w:ascii="Times New Roman" w:hAnsi="Times New Roman"/>
                <w:sz w:val="20"/>
                <w:szCs w:val="20"/>
              </w:rPr>
              <w:t>2</w:t>
            </w:r>
          </w:p>
        </w:tc>
        <w:tc>
          <w:tcPr>
            <w:tcW w:w="3022" w:type="dxa"/>
          </w:tcPr>
          <w:p w14:paraId="31594EF2" w14:textId="77777777" w:rsidR="007F785B" w:rsidRDefault="004271F0">
            <w:pPr>
              <w:jc w:val="center"/>
              <w:rPr>
                <w:rFonts w:ascii="Times New Roman" w:hAnsi="Times New Roman"/>
                <w:sz w:val="20"/>
                <w:szCs w:val="20"/>
              </w:rPr>
            </w:pPr>
            <w:r>
              <w:rPr>
                <w:rFonts w:ascii="Times New Roman" w:hAnsi="Times New Roman"/>
                <w:sz w:val="20"/>
                <w:szCs w:val="20"/>
              </w:rPr>
              <w:t>5</w:t>
            </w:r>
          </w:p>
        </w:tc>
      </w:tr>
      <w:tr w:rsidR="007F785B" w14:paraId="65DA5568" w14:textId="77777777">
        <w:tc>
          <w:tcPr>
            <w:tcW w:w="2059" w:type="dxa"/>
            <w:vMerge/>
          </w:tcPr>
          <w:p w14:paraId="2403DBCF" w14:textId="77777777" w:rsidR="007F785B" w:rsidRDefault="007F785B">
            <w:pPr>
              <w:jc w:val="center"/>
              <w:rPr>
                <w:rFonts w:ascii="Times New Roman" w:hAnsi="Times New Roman"/>
                <w:sz w:val="20"/>
                <w:szCs w:val="20"/>
              </w:rPr>
            </w:pPr>
          </w:p>
        </w:tc>
        <w:tc>
          <w:tcPr>
            <w:tcW w:w="1795" w:type="dxa"/>
          </w:tcPr>
          <w:p w14:paraId="43144BDF" w14:textId="77777777" w:rsidR="007F785B" w:rsidRDefault="004271F0">
            <w:pPr>
              <w:jc w:val="center"/>
              <w:rPr>
                <w:rFonts w:ascii="Times New Roman" w:hAnsi="Times New Roman"/>
                <w:sz w:val="20"/>
                <w:szCs w:val="20"/>
              </w:rPr>
            </w:pPr>
            <w:r>
              <w:rPr>
                <w:rFonts w:ascii="Times New Roman" w:hAnsi="Times New Roman"/>
                <w:sz w:val="20"/>
                <w:szCs w:val="20"/>
              </w:rPr>
              <w:t>010</w:t>
            </w:r>
          </w:p>
        </w:tc>
        <w:tc>
          <w:tcPr>
            <w:tcW w:w="2323" w:type="dxa"/>
          </w:tcPr>
          <w:p w14:paraId="7CAF8246" w14:textId="77777777" w:rsidR="007F785B" w:rsidRDefault="004271F0">
            <w:pPr>
              <w:jc w:val="center"/>
              <w:rPr>
                <w:rFonts w:ascii="Times New Roman" w:hAnsi="Times New Roman"/>
                <w:sz w:val="20"/>
                <w:szCs w:val="20"/>
              </w:rPr>
            </w:pPr>
            <w:r>
              <w:rPr>
                <w:rFonts w:ascii="Times New Roman" w:hAnsi="Times New Roman"/>
                <w:sz w:val="20"/>
                <w:szCs w:val="20"/>
              </w:rPr>
              <w:t>2</w:t>
            </w:r>
          </w:p>
        </w:tc>
        <w:tc>
          <w:tcPr>
            <w:tcW w:w="3022" w:type="dxa"/>
          </w:tcPr>
          <w:p w14:paraId="7425B695" w14:textId="77777777" w:rsidR="007F785B" w:rsidRDefault="004271F0">
            <w:pPr>
              <w:jc w:val="center"/>
              <w:rPr>
                <w:rFonts w:ascii="Times New Roman" w:hAnsi="Times New Roman"/>
                <w:sz w:val="20"/>
                <w:szCs w:val="20"/>
              </w:rPr>
            </w:pPr>
            <w:r>
              <w:rPr>
                <w:rFonts w:ascii="Times New Roman" w:hAnsi="Times New Roman"/>
                <w:sz w:val="20"/>
                <w:szCs w:val="20"/>
              </w:rPr>
              <w:t>6</w:t>
            </w:r>
          </w:p>
        </w:tc>
      </w:tr>
      <w:tr w:rsidR="007F785B" w14:paraId="3BC42F2E" w14:textId="77777777">
        <w:tc>
          <w:tcPr>
            <w:tcW w:w="2059" w:type="dxa"/>
            <w:vMerge/>
          </w:tcPr>
          <w:p w14:paraId="040B6A8D" w14:textId="77777777" w:rsidR="007F785B" w:rsidRDefault="007F785B">
            <w:pPr>
              <w:jc w:val="center"/>
              <w:rPr>
                <w:rFonts w:ascii="Times New Roman" w:hAnsi="Times New Roman"/>
                <w:sz w:val="20"/>
                <w:szCs w:val="20"/>
              </w:rPr>
            </w:pPr>
          </w:p>
        </w:tc>
        <w:tc>
          <w:tcPr>
            <w:tcW w:w="1795" w:type="dxa"/>
          </w:tcPr>
          <w:p w14:paraId="450348B0" w14:textId="77777777" w:rsidR="007F785B" w:rsidRDefault="004271F0">
            <w:pPr>
              <w:jc w:val="center"/>
              <w:rPr>
                <w:rFonts w:ascii="Times New Roman" w:hAnsi="Times New Roman"/>
                <w:sz w:val="20"/>
                <w:szCs w:val="20"/>
              </w:rPr>
            </w:pPr>
            <w:r>
              <w:rPr>
                <w:rFonts w:ascii="Times New Roman" w:hAnsi="Times New Roman"/>
                <w:sz w:val="20"/>
                <w:szCs w:val="20"/>
              </w:rPr>
              <w:t>011</w:t>
            </w:r>
          </w:p>
        </w:tc>
        <w:tc>
          <w:tcPr>
            <w:tcW w:w="2323" w:type="dxa"/>
          </w:tcPr>
          <w:p w14:paraId="2A085AE3" w14:textId="77777777" w:rsidR="007F785B" w:rsidRDefault="004271F0">
            <w:pPr>
              <w:jc w:val="center"/>
              <w:rPr>
                <w:rFonts w:ascii="Times New Roman" w:hAnsi="Times New Roman"/>
                <w:sz w:val="20"/>
                <w:szCs w:val="20"/>
              </w:rPr>
            </w:pPr>
            <w:r>
              <w:rPr>
                <w:rFonts w:ascii="Times New Roman" w:hAnsi="Times New Roman"/>
                <w:sz w:val="20"/>
                <w:szCs w:val="20"/>
              </w:rPr>
              <w:t>2</w:t>
            </w:r>
          </w:p>
        </w:tc>
        <w:tc>
          <w:tcPr>
            <w:tcW w:w="3022" w:type="dxa"/>
          </w:tcPr>
          <w:p w14:paraId="1D936CDD" w14:textId="77777777" w:rsidR="007F785B" w:rsidRDefault="004271F0">
            <w:pPr>
              <w:jc w:val="center"/>
              <w:rPr>
                <w:rFonts w:ascii="Times New Roman" w:hAnsi="Times New Roman"/>
                <w:sz w:val="20"/>
                <w:szCs w:val="20"/>
              </w:rPr>
            </w:pPr>
            <w:r>
              <w:rPr>
                <w:rFonts w:ascii="Times New Roman" w:hAnsi="Times New Roman"/>
                <w:sz w:val="20"/>
                <w:szCs w:val="20"/>
              </w:rPr>
              <w:t>7</w:t>
            </w:r>
          </w:p>
        </w:tc>
      </w:tr>
      <w:tr w:rsidR="007F785B" w14:paraId="19F0E0B3" w14:textId="77777777">
        <w:tc>
          <w:tcPr>
            <w:tcW w:w="2059" w:type="dxa"/>
            <w:vMerge/>
          </w:tcPr>
          <w:p w14:paraId="7052C9D4" w14:textId="77777777" w:rsidR="007F785B" w:rsidRDefault="007F785B">
            <w:pPr>
              <w:jc w:val="center"/>
              <w:rPr>
                <w:rFonts w:ascii="Times New Roman" w:hAnsi="Times New Roman"/>
                <w:sz w:val="20"/>
                <w:szCs w:val="20"/>
              </w:rPr>
            </w:pPr>
          </w:p>
        </w:tc>
        <w:tc>
          <w:tcPr>
            <w:tcW w:w="1795" w:type="dxa"/>
          </w:tcPr>
          <w:p w14:paraId="3315CD37" w14:textId="77777777" w:rsidR="007F785B" w:rsidRDefault="004271F0">
            <w:pPr>
              <w:jc w:val="center"/>
              <w:rPr>
                <w:rFonts w:ascii="Times New Roman" w:hAnsi="Times New Roman"/>
                <w:sz w:val="20"/>
                <w:szCs w:val="20"/>
              </w:rPr>
            </w:pPr>
            <w:r>
              <w:rPr>
                <w:rFonts w:ascii="Times New Roman" w:hAnsi="Times New Roman"/>
                <w:sz w:val="20"/>
                <w:szCs w:val="20"/>
              </w:rPr>
              <w:t>100</w:t>
            </w:r>
          </w:p>
        </w:tc>
        <w:tc>
          <w:tcPr>
            <w:tcW w:w="2323" w:type="dxa"/>
          </w:tcPr>
          <w:p w14:paraId="666E92EA" w14:textId="77777777" w:rsidR="007F785B" w:rsidRDefault="004271F0">
            <w:pPr>
              <w:jc w:val="center"/>
              <w:rPr>
                <w:rFonts w:ascii="Times New Roman" w:hAnsi="Times New Roman"/>
                <w:sz w:val="20"/>
                <w:szCs w:val="20"/>
              </w:rPr>
            </w:pPr>
            <w:r>
              <w:rPr>
                <w:rFonts w:ascii="Times New Roman" w:hAnsi="Times New Roman"/>
                <w:sz w:val="20"/>
                <w:szCs w:val="20"/>
              </w:rPr>
              <w:t>2</w:t>
            </w:r>
          </w:p>
        </w:tc>
        <w:tc>
          <w:tcPr>
            <w:tcW w:w="3022" w:type="dxa"/>
          </w:tcPr>
          <w:p w14:paraId="3B071657" w14:textId="77777777" w:rsidR="007F785B" w:rsidRDefault="004271F0">
            <w:pPr>
              <w:jc w:val="center"/>
              <w:rPr>
                <w:rFonts w:ascii="Times New Roman" w:hAnsi="Times New Roman"/>
                <w:sz w:val="20"/>
                <w:szCs w:val="20"/>
              </w:rPr>
            </w:pPr>
            <w:r>
              <w:rPr>
                <w:rFonts w:ascii="Times New Roman" w:hAnsi="Times New Roman"/>
                <w:sz w:val="20"/>
                <w:szCs w:val="20"/>
              </w:rPr>
              <w:t>8</w:t>
            </w:r>
          </w:p>
        </w:tc>
      </w:tr>
      <w:tr w:rsidR="007F785B" w14:paraId="2069C67B" w14:textId="77777777">
        <w:tc>
          <w:tcPr>
            <w:tcW w:w="2059" w:type="dxa"/>
            <w:vMerge/>
          </w:tcPr>
          <w:p w14:paraId="48E8E561" w14:textId="77777777" w:rsidR="007F785B" w:rsidRDefault="007F785B">
            <w:pPr>
              <w:jc w:val="center"/>
              <w:rPr>
                <w:rFonts w:ascii="Times New Roman" w:hAnsi="Times New Roman"/>
                <w:sz w:val="20"/>
                <w:szCs w:val="20"/>
              </w:rPr>
            </w:pPr>
          </w:p>
        </w:tc>
        <w:tc>
          <w:tcPr>
            <w:tcW w:w="1795" w:type="dxa"/>
          </w:tcPr>
          <w:p w14:paraId="29B4967A" w14:textId="77777777" w:rsidR="007F785B" w:rsidRDefault="004271F0">
            <w:pPr>
              <w:jc w:val="center"/>
              <w:rPr>
                <w:rFonts w:ascii="Times New Roman" w:hAnsi="Times New Roman"/>
                <w:sz w:val="20"/>
                <w:szCs w:val="20"/>
              </w:rPr>
            </w:pPr>
            <w:r>
              <w:rPr>
                <w:rFonts w:ascii="Times New Roman" w:hAnsi="Times New Roman"/>
                <w:sz w:val="20"/>
                <w:szCs w:val="20"/>
              </w:rPr>
              <w:t>101</w:t>
            </w:r>
          </w:p>
        </w:tc>
        <w:tc>
          <w:tcPr>
            <w:tcW w:w="2323" w:type="dxa"/>
          </w:tcPr>
          <w:p w14:paraId="0FFD90CD" w14:textId="77777777" w:rsidR="007F785B" w:rsidRDefault="004271F0">
            <w:pPr>
              <w:jc w:val="center"/>
              <w:rPr>
                <w:rFonts w:ascii="Times New Roman" w:hAnsi="Times New Roman"/>
                <w:sz w:val="20"/>
                <w:szCs w:val="20"/>
              </w:rPr>
            </w:pPr>
            <w:r>
              <w:rPr>
                <w:rFonts w:ascii="Times New Roman" w:hAnsi="Times New Roman"/>
                <w:sz w:val="20"/>
                <w:szCs w:val="20"/>
              </w:rPr>
              <w:t>2</w:t>
            </w:r>
          </w:p>
        </w:tc>
        <w:tc>
          <w:tcPr>
            <w:tcW w:w="3022" w:type="dxa"/>
          </w:tcPr>
          <w:p w14:paraId="0DA8D115" w14:textId="77777777" w:rsidR="007F785B" w:rsidRDefault="004271F0">
            <w:pPr>
              <w:jc w:val="center"/>
              <w:rPr>
                <w:rFonts w:ascii="Times New Roman" w:hAnsi="Times New Roman"/>
                <w:sz w:val="20"/>
                <w:szCs w:val="20"/>
              </w:rPr>
            </w:pPr>
            <w:r>
              <w:rPr>
                <w:rFonts w:ascii="Times New Roman" w:hAnsi="Times New Roman"/>
                <w:sz w:val="20"/>
                <w:szCs w:val="20"/>
              </w:rPr>
              <w:t>9</w:t>
            </w:r>
          </w:p>
        </w:tc>
      </w:tr>
      <w:tr w:rsidR="007F785B" w14:paraId="781D7E88" w14:textId="77777777">
        <w:tc>
          <w:tcPr>
            <w:tcW w:w="2059" w:type="dxa"/>
            <w:vMerge/>
          </w:tcPr>
          <w:p w14:paraId="14F02AD6" w14:textId="77777777" w:rsidR="007F785B" w:rsidRDefault="007F785B">
            <w:pPr>
              <w:jc w:val="center"/>
              <w:rPr>
                <w:rFonts w:ascii="Times New Roman" w:hAnsi="Times New Roman"/>
                <w:sz w:val="20"/>
                <w:szCs w:val="20"/>
              </w:rPr>
            </w:pPr>
          </w:p>
        </w:tc>
        <w:tc>
          <w:tcPr>
            <w:tcW w:w="1795" w:type="dxa"/>
          </w:tcPr>
          <w:p w14:paraId="5CA81886" w14:textId="77777777" w:rsidR="007F785B" w:rsidRDefault="004271F0">
            <w:pPr>
              <w:jc w:val="center"/>
              <w:rPr>
                <w:rFonts w:ascii="Times New Roman" w:hAnsi="Times New Roman"/>
                <w:sz w:val="20"/>
                <w:szCs w:val="20"/>
              </w:rPr>
            </w:pPr>
            <w:r>
              <w:rPr>
                <w:rFonts w:ascii="Times New Roman" w:hAnsi="Times New Roman"/>
                <w:sz w:val="20"/>
                <w:szCs w:val="20"/>
              </w:rPr>
              <w:t>110</w:t>
            </w:r>
          </w:p>
        </w:tc>
        <w:tc>
          <w:tcPr>
            <w:tcW w:w="2323" w:type="dxa"/>
          </w:tcPr>
          <w:p w14:paraId="37C1C324" w14:textId="77777777" w:rsidR="007F785B" w:rsidRDefault="004271F0">
            <w:pPr>
              <w:jc w:val="center"/>
              <w:rPr>
                <w:rFonts w:ascii="Times New Roman" w:hAnsi="Times New Roman"/>
                <w:sz w:val="20"/>
                <w:szCs w:val="20"/>
              </w:rPr>
            </w:pPr>
            <w:r>
              <w:rPr>
                <w:rFonts w:ascii="Times New Roman" w:hAnsi="Times New Roman"/>
                <w:sz w:val="20"/>
                <w:szCs w:val="20"/>
              </w:rPr>
              <w:t>2</w:t>
            </w:r>
          </w:p>
        </w:tc>
        <w:tc>
          <w:tcPr>
            <w:tcW w:w="3022" w:type="dxa"/>
          </w:tcPr>
          <w:p w14:paraId="1F681C97" w14:textId="77777777" w:rsidR="007F785B" w:rsidRDefault="004271F0">
            <w:pPr>
              <w:jc w:val="center"/>
              <w:rPr>
                <w:rFonts w:ascii="Times New Roman" w:hAnsi="Times New Roman"/>
                <w:sz w:val="20"/>
                <w:szCs w:val="20"/>
              </w:rPr>
            </w:pPr>
            <w:r>
              <w:rPr>
                <w:rFonts w:ascii="Times New Roman" w:hAnsi="Times New Roman"/>
                <w:sz w:val="20"/>
                <w:szCs w:val="20"/>
              </w:rPr>
              <w:t>10</w:t>
            </w:r>
          </w:p>
        </w:tc>
      </w:tr>
      <w:tr w:rsidR="007F785B" w14:paraId="46B84A17" w14:textId="77777777">
        <w:tc>
          <w:tcPr>
            <w:tcW w:w="2059" w:type="dxa"/>
            <w:vMerge/>
          </w:tcPr>
          <w:p w14:paraId="1E8C11A8" w14:textId="77777777" w:rsidR="007F785B" w:rsidRDefault="007F785B">
            <w:pPr>
              <w:jc w:val="center"/>
              <w:rPr>
                <w:rFonts w:ascii="Times New Roman" w:hAnsi="Times New Roman"/>
                <w:sz w:val="20"/>
                <w:szCs w:val="20"/>
              </w:rPr>
            </w:pPr>
          </w:p>
        </w:tc>
        <w:tc>
          <w:tcPr>
            <w:tcW w:w="1795" w:type="dxa"/>
          </w:tcPr>
          <w:p w14:paraId="7E8E2362" w14:textId="77777777" w:rsidR="007F785B" w:rsidRDefault="004271F0">
            <w:pPr>
              <w:jc w:val="center"/>
              <w:rPr>
                <w:rFonts w:ascii="Times New Roman" w:hAnsi="Times New Roman"/>
                <w:sz w:val="20"/>
                <w:szCs w:val="20"/>
              </w:rPr>
            </w:pPr>
            <w:r>
              <w:rPr>
                <w:rFonts w:ascii="Times New Roman" w:hAnsi="Times New Roman"/>
                <w:sz w:val="20"/>
                <w:szCs w:val="20"/>
              </w:rPr>
              <w:t>111</w:t>
            </w:r>
          </w:p>
        </w:tc>
        <w:tc>
          <w:tcPr>
            <w:tcW w:w="2323" w:type="dxa"/>
          </w:tcPr>
          <w:p w14:paraId="2DF06023" w14:textId="77777777" w:rsidR="007F785B" w:rsidRDefault="004271F0">
            <w:pPr>
              <w:jc w:val="center"/>
              <w:rPr>
                <w:rFonts w:ascii="Times New Roman" w:hAnsi="Times New Roman"/>
                <w:sz w:val="20"/>
                <w:szCs w:val="20"/>
              </w:rPr>
            </w:pPr>
            <w:r>
              <w:rPr>
                <w:rFonts w:ascii="Times New Roman" w:hAnsi="Times New Roman"/>
                <w:sz w:val="20"/>
                <w:szCs w:val="20"/>
              </w:rPr>
              <w:t>2</w:t>
            </w:r>
          </w:p>
        </w:tc>
        <w:tc>
          <w:tcPr>
            <w:tcW w:w="3022" w:type="dxa"/>
          </w:tcPr>
          <w:p w14:paraId="79A4EA2A" w14:textId="77777777" w:rsidR="007F785B" w:rsidRDefault="004271F0">
            <w:pPr>
              <w:jc w:val="center"/>
              <w:rPr>
                <w:rFonts w:ascii="Times New Roman" w:hAnsi="Times New Roman"/>
                <w:sz w:val="20"/>
                <w:szCs w:val="20"/>
              </w:rPr>
            </w:pPr>
            <w:r>
              <w:rPr>
                <w:rFonts w:ascii="Times New Roman" w:hAnsi="Times New Roman"/>
                <w:sz w:val="20"/>
                <w:szCs w:val="20"/>
              </w:rPr>
              <w:t>11</w:t>
            </w:r>
          </w:p>
        </w:tc>
      </w:tr>
      <w:tr w:rsidR="007F785B" w14:paraId="1E5A3F33" w14:textId="77777777">
        <w:tc>
          <w:tcPr>
            <w:tcW w:w="2059" w:type="dxa"/>
            <w:vMerge w:val="restart"/>
          </w:tcPr>
          <w:p w14:paraId="26FF1F83" w14:textId="77777777" w:rsidR="007F785B" w:rsidRDefault="004271F0">
            <w:pPr>
              <w:jc w:val="center"/>
              <w:rPr>
                <w:rFonts w:ascii="Times New Roman" w:hAnsi="Times New Roman"/>
                <w:sz w:val="20"/>
                <w:szCs w:val="20"/>
              </w:rPr>
            </w:pPr>
            <w:r>
              <w:rPr>
                <w:rFonts w:ascii="Times New Roman" w:hAnsi="Times New Roman" w:hint="eastAsia"/>
                <w:sz w:val="20"/>
                <w:szCs w:val="20"/>
              </w:rPr>
              <w:t>0</w:t>
            </w:r>
            <w:r>
              <w:rPr>
                <w:rFonts w:ascii="Times New Roman" w:hAnsi="Times New Roman"/>
                <w:sz w:val="20"/>
                <w:szCs w:val="20"/>
              </w:rPr>
              <w:t>1</w:t>
            </w:r>
          </w:p>
        </w:tc>
        <w:tc>
          <w:tcPr>
            <w:tcW w:w="1795" w:type="dxa"/>
          </w:tcPr>
          <w:p w14:paraId="24689F30" w14:textId="77777777" w:rsidR="007F785B" w:rsidRDefault="004271F0">
            <w:pPr>
              <w:jc w:val="center"/>
              <w:rPr>
                <w:rFonts w:ascii="Times New Roman" w:hAnsi="Times New Roman"/>
                <w:sz w:val="20"/>
                <w:szCs w:val="20"/>
              </w:rPr>
            </w:pPr>
            <w:r>
              <w:rPr>
                <w:rFonts w:ascii="Times New Roman" w:hAnsi="Times New Roman"/>
                <w:sz w:val="20"/>
                <w:szCs w:val="20"/>
              </w:rPr>
              <w:t>000</w:t>
            </w:r>
          </w:p>
        </w:tc>
        <w:tc>
          <w:tcPr>
            <w:tcW w:w="2323" w:type="dxa"/>
          </w:tcPr>
          <w:p w14:paraId="5CAFA98F" w14:textId="77777777" w:rsidR="007F785B" w:rsidRDefault="004271F0">
            <w:pPr>
              <w:jc w:val="center"/>
              <w:rPr>
                <w:rFonts w:ascii="Times New Roman" w:hAnsi="Times New Roman"/>
                <w:sz w:val="20"/>
                <w:szCs w:val="20"/>
              </w:rPr>
            </w:pPr>
            <w:r>
              <w:rPr>
                <w:rFonts w:ascii="Times New Roman" w:hAnsi="Times New Roman" w:hint="eastAsia"/>
                <w:sz w:val="20"/>
                <w:szCs w:val="20"/>
              </w:rPr>
              <w:t>2</w:t>
            </w:r>
          </w:p>
        </w:tc>
        <w:tc>
          <w:tcPr>
            <w:tcW w:w="3022" w:type="dxa"/>
          </w:tcPr>
          <w:p w14:paraId="5A08CAD5" w14:textId="77777777" w:rsidR="007F785B" w:rsidRDefault="004271F0">
            <w:pPr>
              <w:jc w:val="center"/>
              <w:rPr>
                <w:rFonts w:ascii="Times New Roman" w:hAnsi="Times New Roman"/>
                <w:sz w:val="20"/>
                <w:szCs w:val="20"/>
              </w:rPr>
            </w:pPr>
            <w:r>
              <w:rPr>
                <w:rFonts w:ascii="Times New Roman" w:hAnsi="Times New Roman" w:hint="eastAsia"/>
                <w:sz w:val="20"/>
                <w:szCs w:val="20"/>
              </w:rPr>
              <w:t>12</w:t>
            </w:r>
          </w:p>
        </w:tc>
      </w:tr>
      <w:tr w:rsidR="007F785B" w14:paraId="0B8305FD" w14:textId="77777777">
        <w:tc>
          <w:tcPr>
            <w:tcW w:w="2059" w:type="dxa"/>
            <w:vMerge/>
          </w:tcPr>
          <w:p w14:paraId="073737A3" w14:textId="77777777" w:rsidR="007F785B" w:rsidRDefault="007F785B">
            <w:pPr>
              <w:jc w:val="center"/>
              <w:rPr>
                <w:rFonts w:ascii="Times New Roman" w:hAnsi="Times New Roman"/>
                <w:sz w:val="20"/>
                <w:szCs w:val="20"/>
              </w:rPr>
            </w:pPr>
          </w:p>
        </w:tc>
        <w:tc>
          <w:tcPr>
            <w:tcW w:w="1795" w:type="dxa"/>
          </w:tcPr>
          <w:p w14:paraId="6C5E0CDA" w14:textId="77777777" w:rsidR="007F785B" w:rsidRDefault="004271F0">
            <w:pPr>
              <w:jc w:val="center"/>
              <w:rPr>
                <w:rFonts w:ascii="Times New Roman" w:hAnsi="Times New Roman"/>
                <w:sz w:val="20"/>
                <w:szCs w:val="20"/>
              </w:rPr>
            </w:pPr>
            <w:r>
              <w:rPr>
                <w:rFonts w:ascii="Times New Roman" w:hAnsi="Times New Roman"/>
                <w:sz w:val="20"/>
                <w:szCs w:val="20"/>
              </w:rPr>
              <w:t>001</w:t>
            </w:r>
          </w:p>
        </w:tc>
        <w:tc>
          <w:tcPr>
            <w:tcW w:w="2323" w:type="dxa"/>
          </w:tcPr>
          <w:p w14:paraId="6F200094" w14:textId="77777777" w:rsidR="007F785B" w:rsidRDefault="004271F0">
            <w:pPr>
              <w:jc w:val="center"/>
              <w:rPr>
                <w:rFonts w:ascii="Times New Roman" w:hAnsi="Times New Roman"/>
                <w:sz w:val="20"/>
                <w:szCs w:val="20"/>
              </w:rPr>
            </w:pPr>
            <w:r>
              <w:rPr>
                <w:rFonts w:ascii="Times New Roman" w:hAnsi="Times New Roman" w:hint="eastAsia"/>
                <w:sz w:val="20"/>
                <w:szCs w:val="20"/>
              </w:rPr>
              <w:t>2</w:t>
            </w:r>
          </w:p>
        </w:tc>
        <w:tc>
          <w:tcPr>
            <w:tcW w:w="3022" w:type="dxa"/>
          </w:tcPr>
          <w:p w14:paraId="39C3117F" w14:textId="77777777" w:rsidR="007F785B" w:rsidRDefault="004271F0">
            <w:pPr>
              <w:jc w:val="center"/>
              <w:rPr>
                <w:rFonts w:ascii="Times New Roman" w:hAnsi="Times New Roman"/>
                <w:sz w:val="20"/>
                <w:szCs w:val="20"/>
              </w:rPr>
            </w:pPr>
            <w:r>
              <w:rPr>
                <w:rFonts w:ascii="Times New Roman" w:hAnsi="Times New Roman" w:hint="eastAsia"/>
                <w:sz w:val="20"/>
                <w:szCs w:val="20"/>
              </w:rPr>
              <w:t>13</w:t>
            </w:r>
          </w:p>
        </w:tc>
      </w:tr>
      <w:tr w:rsidR="007F785B" w14:paraId="7CAD0DC0" w14:textId="77777777">
        <w:tc>
          <w:tcPr>
            <w:tcW w:w="2059" w:type="dxa"/>
            <w:vMerge/>
          </w:tcPr>
          <w:p w14:paraId="3C896E03" w14:textId="77777777" w:rsidR="007F785B" w:rsidRDefault="007F785B">
            <w:pPr>
              <w:jc w:val="center"/>
              <w:rPr>
                <w:rFonts w:ascii="Times New Roman" w:hAnsi="Times New Roman"/>
                <w:sz w:val="20"/>
                <w:szCs w:val="20"/>
              </w:rPr>
            </w:pPr>
          </w:p>
        </w:tc>
        <w:tc>
          <w:tcPr>
            <w:tcW w:w="1795" w:type="dxa"/>
          </w:tcPr>
          <w:p w14:paraId="7F4E3E48" w14:textId="77777777" w:rsidR="007F785B" w:rsidRDefault="004271F0">
            <w:pPr>
              <w:jc w:val="center"/>
              <w:rPr>
                <w:rFonts w:ascii="Times New Roman" w:hAnsi="Times New Roman"/>
                <w:sz w:val="20"/>
                <w:szCs w:val="20"/>
              </w:rPr>
            </w:pPr>
            <w:r>
              <w:rPr>
                <w:rFonts w:ascii="Times New Roman" w:hAnsi="Times New Roman"/>
                <w:sz w:val="20"/>
                <w:szCs w:val="20"/>
              </w:rPr>
              <w:t>010</w:t>
            </w:r>
          </w:p>
        </w:tc>
        <w:tc>
          <w:tcPr>
            <w:tcW w:w="2323" w:type="dxa"/>
          </w:tcPr>
          <w:p w14:paraId="77B83E26" w14:textId="77777777" w:rsidR="007F785B" w:rsidRDefault="004271F0">
            <w:pPr>
              <w:jc w:val="center"/>
              <w:rPr>
                <w:rFonts w:ascii="Times New Roman" w:hAnsi="Times New Roman"/>
                <w:sz w:val="20"/>
                <w:szCs w:val="20"/>
              </w:rPr>
            </w:pPr>
            <w:r>
              <w:rPr>
                <w:rFonts w:ascii="Times New Roman" w:hAnsi="Times New Roman" w:hint="eastAsia"/>
                <w:sz w:val="20"/>
                <w:szCs w:val="20"/>
              </w:rPr>
              <w:t>2</w:t>
            </w:r>
          </w:p>
        </w:tc>
        <w:tc>
          <w:tcPr>
            <w:tcW w:w="3022" w:type="dxa"/>
          </w:tcPr>
          <w:p w14:paraId="72352A84" w14:textId="77777777" w:rsidR="007F785B" w:rsidRDefault="004271F0">
            <w:pPr>
              <w:jc w:val="center"/>
              <w:rPr>
                <w:rFonts w:ascii="Times New Roman" w:hAnsi="Times New Roman"/>
                <w:sz w:val="20"/>
                <w:szCs w:val="20"/>
              </w:rPr>
            </w:pPr>
            <w:r>
              <w:rPr>
                <w:rFonts w:ascii="Times New Roman" w:hAnsi="Times New Roman" w:hint="eastAsia"/>
                <w:sz w:val="20"/>
                <w:szCs w:val="20"/>
              </w:rPr>
              <w:t>14</w:t>
            </w:r>
          </w:p>
        </w:tc>
      </w:tr>
      <w:tr w:rsidR="007F785B" w14:paraId="094D8620" w14:textId="77777777">
        <w:tc>
          <w:tcPr>
            <w:tcW w:w="2059" w:type="dxa"/>
            <w:vMerge/>
          </w:tcPr>
          <w:p w14:paraId="15F56C13" w14:textId="77777777" w:rsidR="007F785B" w:rsidRDefault="007F785B">
            <w:pPr>
              <w:jc w:val="center"/>
              <w:rPr>
                <w:rFonts w:ascii="Times New Roman" w:hAnsi="Times New Roman"/>
                <w:sz w:val="20"/>
                <w:szCs w:val="20"/>
              </w:rPr>
            </w:pPr>
          </w:p>
        </w:tc>
        <w:tc>
          <w:tcPr>
            <w:tcW w:w="1795" w:type="dxa"/>
          </w:tcPr>
          <w:p w14:paraId="033FC8FB" w14:textId="77777777" w:rsidR="007F785B" w:rsidRDefault="004271F0">
            <w:pPr>
              <w:jc w:val="center"/>
              <w:rPr>
                <w:rFonts w:ascii="Times New Roman" w:hAnsi="Times New Roman"/>
                <w:sz w:val="20"/>
                <w:szCs w:val="20"/>
              </w:rPr>
            </w:pPr>
            <w:r>
              <w:rPr>
                <w:rFonts w:ascii="Times New Roman" w:hAnsi="Times New Roman"/>
                <w:sz w:val="20"/>
                <w:szCs w:val="20"/>
              </w:rPr>
              <w:t>011</w:t>
            </w:r>
          </w:p>
        </w:tc>
        <w:tc>
          <w:tcPr>
            <w:tcW w:w="2323" w:type="dxa"/>
          </w:tcPr>
          <w:p w14:paraId="410E01E0" w14:textId="77777777" w:rsidR="007F785B" w:rsidRDefault="004271F0">
            <w:pPr>
              <w:jc w:val="center"/>
              <w:rPr>
                <w:rFonts w:ascii="Times New Roman" w:hAnsi="Times New Roman"/>
                <w:sz w:val="20"/>
                <w:szCs w:val="20"/>
              </w:rPr>
            </w:pPr>
            <w:r>
              <w:rPr>
                <w:rFonts w:ascii="Times New Roman" w:hAnsi="Times New Roman" w:hint="eastAsia"/>
                <w:sz w:val="20"/>
                <w:szCs w:val="20"/>
              </w:rPr>
              <w:t>2</w:t>
            </w:r>
          </w:p>
        </w:tc>
        <w:tc>
          <w:tcPr>
            <w:tcW w:w="3022" w:type="dxa"/>
          </w:tcPr>
          <w:p w14:paraId="516ACD29" w14:textId="77777777" w:rsidR="007F785B" w:rsidRDefault="004271F0">
            <w:pPr>
              <w:jc w:val="center"/>
              <w:rPr>
                <w:rFonts w:ascii="Times New Roman" w:hAnsi="Times New Roman"/>
                <w:sz w:val="20"/>
                <w:szCs w:val="20"/>
              </w:rPr>
            </w:pPr>
            <w:r>
              <w:rPr>
                <w:rFonts w:ascii="Times New Roman" w:hAnsi="Times New Roman" w:hint="eastAsia"/>
                <w:sz w:val="20"/>
                <w:szCs w:val="20"/>
              </w:rPr>
              <w:t>15</w:t>
            </w:r>
          </w:p>
        </w:tc>
      </w:tr>
      <w:tr w:rsidR="007F785B" w14:paraId="36C275FB" w14:textId="77777777">
        <w:tc>
          <w:tcPr>
            <w:tcW w:w="2059" w:type="dxa"/>
            <w:vMerge/>
          </w:tcPr>
          <w:p w14:paraId="7E1F2022" w14:textId="77777777" w:rsidR="007F785B" w:rsidRDefault="007F785B">
            <w:pPr>
              <w:jc w:val="center"/>
              <w:rPr>
                <w:rFonts w:ascii="Times New Roman" w:hAnsi="Times New Roman"/>
                <w:sz w:val="20"/>
                <w:szCs w:val="20"/>
              </w:rPr>
            </w:pPr>
          </w:p>
        </w:tc>
        <w:tc>
          <w:tcPr>
            <w:tcW w:w="1795" w:type="dxa"/>
          </w:tcPr>
          <w:p w14:paraId="0B20C67E" w14:textId="77777777" w:rsidR="007F785B" w:rsidRDefault="004271F0">
            <w:pPr>
              <w:jc w:val="center"/>
              <w:rPr>
                <w:rFonts w:ascii="Times New Roman" w:hAnsi="Times New Roman"/>
                <w:sz w:val="20"/>
                <w:szCs w:val="20"/>
              </w:rPr>
            </w:pPr>
            <w:r>
              <w:rPr>
                <w:rFonts w:ascii="Times New Roman" w:hAnsi="Times New Roman" w:hint="eastAsia"/>
                <w:sz w:val="20"/>
                <w:szCs w:val="20"/>
              </w:rPr>
              <w:t>100</w:t>
            </w:r>
          </w:p>
        </w:tc>
        <w:tc>
          <w:tcPr>
            <w:tcW w:w="2323" w:type="dxa"/>
          </w:tcPr>
          <w:p w14:paraId="036B9948" w14:textId="77777777" w:rsidR="007F785B" w:rsidRDefault="004271F0">
            <w:pPr>
              <w:jc w:val="center"/>
              <w:rPr>
                <w:rFonts w:ascii="Times New Roman" w:hAnsi="Times New Roman"/>
                <w:sz w:val="20"/>
                <w:szCs w:val="20"/>
              </w:rPr>
            </w:pPr>
            <w:r>
              <w:rPr>
                <w:rFonts w:ascii="Times New Roman" w:hAnsi="Times New Roman" w:hint="eastAsia"/>
                <w:sz w:val="20"/>
                <w:szCs w:val="20"/>
              </w:rPr>
              <w:t>2</w:t>
            </w:r>
          </w:p>
        </w:tc>
        <w:tc>
          <w:tcPr>
            <w:tcW w:w="3022" w:type="dxa"/>
          </w:tcPr>
          <w:p w14:paraId="51E419E6" w14:textId="77777777" w:rsidR="007F785B" w:rsidRDefault="004271F0">
            <w:pPr>
              <w:jc w:val="center"/>
              <w:rPr>
                <w:rFonts w:ascii="Times New Roman" w:hAnsi="Times New Roman"/>
                <w:sz w:val="20"/>
                <w:szCs w:val="20"/>
              </w:rPr>
            </w:pPr>
            <w:r>
              <w:rPr>
                <w:rFonts w:ascii="Times New Roman" w:hAnsi="Times New Roman" w:hint="eastAsia"/>
                <w:sz w:val="20"/>
                <w:szCs w:val="20"/>
              </w:rPr>
              <w:t>16</w:t>
            </w:r>
          </w:p>
        </w:tc>
      </w:tr>
      <w:tr w:rsidR="007F785B" w14:paraId="6343490C" w14:textId="77777777">
        <w:tc>
          <w:tcPr>
            <w:tcW w:w="2059" w:type="dxa"/>
            <w:vMerge/>
          </w:tcPr>
          <w:p w14:paraId="5D34E776" w14:textId="77777777" w:rsidR="007F785B" w:rsidRDefault="007F785B">
            <w:pPr>
              <w:jc w:val="center"/>
              <w:rPr>
                <w:rFonts w:ascii="Times New Roman" w:hAnsi="Times New Roman"/>
                <w:sz w:val="20"/>
                <w:szCs w:val="20"/>
              </w:rPr>
            </w:pPr>
          </w:p>
        </w:tc>
        <w:tc>
          <w:tcPr>
            <w:tcW w:w="1795" w:type="dxa"/>
          </w:tcPr>
          <w:p w14:paraId="51A08C6F" w14:textId="77777777" w:rsidR="007F785B" w:rsidRDefault="004271F0">
            <w:pPr>
              <w:jc w:val="center"/>
              <w:rPr>
                <w:rFonts w:ascii="Times New Roman" w:hAnsi="Times New Roman"/>
                <w:sz w:val="20"/>
                <w:szCs w:val="20"/>
              </w:rPr>
            </w:pPr>
            <w:r>
              <w:rPr>
                <w:rFonts w:ascii="Times New Roman" w:hAnsi="Times New Roman" w:hint="eastAsia"/>
                <w:sz w:val="20"/>
                <w:szCs w:val="20"/>
              </w:rPr>
              <w:t>101</w:t>
            </w:r>
          </w:p>
        </w:tc>
        <w:tc>
          <w:tcPr>
            <w:tcW w:w="2323" w:type="dxa"/>
          </w:tcPr>
          <w:p w14:paraId="17384DC0" w14:textId="77777777" w:rsidR="007F785B" w:rsidRDefault="004271F0">
            <w:pPr>
              <w:jc w:val="center"/>
              <w:rPr>
                <w:rFonts w:ascii="Times New Roman" w:hAnsi="Times New Roman"/>
                <w:sz w:val="20"/>
                <w:szCs w:val="20"/>
              </w:rPr>
            </w:pPr>
            <w:r>
              <w:rPr>
                <w:rFonts w:ascii="Times New Roman" w:hAnsi="Times New Roman" w:hint="eastAsia"/>
                <w:sz w:val="20"/>
                <w:szCs w:val="20"/>
              </w:rPr>
              <w:t>2</w:t>
            </w:r>
          </w:p>
        </w:tc>
        <w:tc>
          <w:tcPr>
            <w:tcW w:w="3022" w:type="dxa"/>
          </w:tcPr>
          <w:p w14:paraId="660B86E7" w14:textId="77777777" w:rsidR="007F785B" w:rsidRDefault="004271F0">
            <w:pPr>
              <w:jc w:val="center"/>
              <w:rPr>
                <w:rFonts w:ascii="Times New Roman" w:hAnsi="Times New Roman"/>
                <w:sz w:val="20"/>
                <w:szCs w:val="20"/>
              </w:rPr>
            </w:pPr>
            <w:r>
              <w:rPr>
                <w:rFonts w:ascii="Times New Roman" w:hAnsi="Times New Roman" w:hint="eastAsia"/>
                <w:sz w:val="20"/>
                <w:szCs w:val="20"/>
              </w:rPr>
              <w:t>17</w:t>
            </w:r>
          </w:p>
        </w:tc>
      </w:tr>
      <w:tr w:rsidR="007F785B" w14:paraId="32417A8A" w14:textId="77777777">
        <w:tc>
          <w:tcPr>
            <w:tcW w:w="2059" w:type="dxa"/>
            <w:vMerge/>
          </w:tcPr>
          <w:p w14:paraId="2756383D" w14:textId="77777777" w:rsidR="007F785B" w:rsidRDefault="007F785B">
            <w:pPr>
              <w:jc w:val="center"/>
              <w:rPr>
                <w:rFonts w:ascii="Times New Roman" w:hAnsi="Times New Roman"/>
                <w:sz w:val="20"/>
                <w:szCs w:val="20"/>
              </w:rPr>
            </w:pPr>
          </w:p>
        </w:tc>
        <w:tc>
          <w:tcPr>
            <w:tcW w:w="1795" w:type="dxa"/>
          </w:tcPr>
          <w:p w14:paraId="31B83EB3" w14:textId="77777777" w:rsidR="007F785B" w:rsidRDefault="004271F0">
            <w:pPr>
              <w:jc w:val="center"/>
              <w:rPr>
                <w:rFonts w:ascii="Times New Roman" w:hAnsi="Times New Roman"/>
                <w:sz w:val="20"/>
                <w:szCs w:val="20"/>
              </w:rPr>
            </w:pPr>
            <w:r>
              <w:rPr>
                <w:rFonts w:ascii="Times New Roman" w:hAnsi="Times New Roman" w:hint="eastAsia"/>
                <w:sz w:val="20"/>
                <w:szCs w:val="20"/>
              </w:rPr>
              <w:t>110</w:t>
            </w:r>
          </w:p>
        </w:tc>
        <w:tc>
          <w:tcPr>
            <w:tcW w:w="2323" w:type="dxa"/>
          </w:tcPr>
          <w:p w14:paraId="044A17E5" w14:textId="77E6FD5C" w:rsidR="007F785B" w:rsidRDefault="004271F0" w:rsidP="00505B4E">
            <w:pPr>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w:t>
            </w:r>
            <w:r w:rsidR="00505B4E">
              <w:rPr>
                <w:rFonts w:ascii="Times New Roman" w:hAnsi="Times New Roman"/>
                <w:sz w:val="20"/>
                <w:szCs w:val="20"/>
              </w:rPr>
              <w:t>Type</w:t>
            </w:r>
            <w:r>
              <w:rPr>
                <w:rFonts w:ascii="Times New Roman" w:hAnsi="Times New Roman"/>
                <w:sz w:val="20"/>
                <w:szCs w:val="20"/>
              </w:rPr>
              <w:t xml:space="preserve"> 1</w:t>
            </w:r>
            <w:r>
              <w:rPr>
                <w:rFonts w:ascii="Times New Roman" w:hAnsi="Times New Roman" w:hint="eastAsia"/>
                <w:sz w:val="20"/>
                <w:szCs w:val="20"/>
              </w:rPr>
              <w:t>)</w:t>
            </w:r>
          </w:p>
        </w:tc>
        <w:tc>
          <w:tcPr>
            <w:tcW w:w="3022" w:type="dxa"/>
          </w:tcPr>
          <w:p w14:paraId="29836EE1" w14:textId="77777777" w:rsidR="007F785B" w:rsidRDefault="004271F0">
            <w:pPr>
              <w:jc w:val="center"/>
              <w:rPr>
                <w:rFonts w:ascii="Times New Roman" w:hAnsi="Times New Roman"/>
                <w:sz w:val="20"/>
                <w:szCs w:val="20"/>
              </w:rPr>
            </w:pPr>
            <w:r>
              <w:rPr>
                <w:rFonts w:ascii="Times New Roman" w:hAnsi="Times New Roman" w:hint="eastAsia"/>
                <w:sz w:val="20"/>
                <w:szCs w:val="20"/>
              </w:rPr>
              <w:t>12</w:t>
            </w:r>
          </w:p>
        </w:tc>
      </w:tr>
      <w:tr w:rsidR="007F785B" w14:paraId="08ADAF61" w14:textId="77777777">
        <w:tc>
          <w:tcPr>
            <w:tcW w:w="2059" w:type="dxa"/>
            <w:vMerge/>
          </w:tcPr>
          <w:p w14:paraId="1506E0F1" w14:textId="77777777" w:rsidR="007F785B" w:rsidRDefault="007F785B">
            <w:pPr>
              <w:jc w:val="center"/>
              <w:rPr>
                <w:rFonts w:ascii="Times New Roman" w:hAnsi="Times New Roman"/>
                <w:sz w:val="20"/>
                <w:szCs w:val="20"/>
              </w:rPr>
            </w:pPr>
          </w:p>
        </w:tc>
        <w:tc>
          <w:tcPr>
            <w:tcW w:w="1795" w:type="dxa"/>
          </w:tcPr>
          <w:p w14:paraId="43F04B1A" w14:textId="77777777" w:rsidR="007F785B" w:rsidRDefault="004271F0">
            <w:pPr>
              <w:jc w:val="center"/>
              <w:rPr>
                <w:rFonts w:ascii="Times New Roman" w:hAnsi="Times New Roman"/>
                <w:sz w:val="20"/>
                <w:szCs w:val="20"/>
              </w:rPr>
            </w:pPr>
            <w:r>
              <w:rPr>
                <w:rFonts w:ascii="Times New Roman" w:hAnsi="Times New Roman" w:hint="eastAsia"/>
                <w:sz w:val="20"/>
                <w:szCs w:val="20"/>
              </w:rPr>
              <w:t>111</w:t>
            </w:r>
          </w:p>
        </w:tc>
        <w:tc>
          <w:tcPr>
            <w:tcW w:w="2323" w:type="dxa"/>
          </w:tcPr>
          <w:p w14:paraId="747DFE35" w14:textId="5B21A0F6" w:rsidR="007F785B" w:rsidRDefault="004271F0" w:rsidP="00522C94">
            <w:pPr>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w:t>
            </w:r>
            <w:r w:rsidR="00522C94">
              <w:rPr>
                <w:rFonts w:ascii="Times New Roman" w:hAnsi="Times New Roman"/>
                <w:sz w:val="20"/>
                <w:szCs w:val="20"/>
              </w:rPr>
              <w:t>Type</w:t>
            </w:r>
            <w:r>
              <w:rPr>
                <w:rFonts w:ascii="Times New Roman" w:hAnsi="Times New Roman"/>
                <w:sz w:val="20"/>
                <w:szCs w:val="20"/>
              </w:rPr>
              <w:t xml:space="preserve"> 2</w:t>
            </w:r>
            <w:r>
              <w:rPr>
                <w:rFonts w:ascii="Times New Roman" w:hAnsi="Times New Roman" w:hint="eastAsia"/>
                <w:sz w:val="20"/>
                <w:szCs w:val="20"/>
              </w:rPr>
              <w:t>)</w:t>
            </w:r>
          </w:p>
        </w:tc>
        <w:tc>
          <w:tcPr>
            <w:tcW w:w="3022" w:type="dxa"/>
          </w:tcPr>
          <w:p w14:paraId="208E2853" w14:textId="77777777" w:rsidR="007F785B" w:rsidRDefault="004271F0">
            <w:pPr>
              <w:jc w:val="center"/>
              <w:rPr>
                <w:rFonts w:ascii="Times New Roman" w:hAnsi="Times New Roman"/>
                <w:sz w:val="20"/>
                <w:szCs w:val="20"/>
              </w:rPr>
            </w:pPr>
            <w:r>
              <w:rPr>
                <w:rFonts w:ascii="Times New Roman" w:hAnsi="Times New Roman" w:hint="eastAsia"/>
                <w:sz w:val="20"/>
                <w:szCs w:val="20"/>
              </w:rPr>
              <w:t>12</w:t>
            </w:r>
          </w:p>
        </w:tc>
      </w:tr>
      <w:tr w:rsidR="007F785B" w14:paraId="1C952661" w14:textId="77777777">
        <w:tc>
          <w:tcPr>
            <w:tcW w:w="2059" w:type="dxa"/>
            <w:vMerge w:val="restart"/>
          </w:tcPr>
          <w:p w14:paraId="0A2DCAB3" w14:textId="77777777" w:rsidR="007F785B" w:rsidRDefault="004271F0">
            <w:pPr>
              <w:jc w:val="center"/>
              <w:rPr>
                <w:rFonts w:ascii="Times New Roman" w:hAnsi="Times New Roman"/>
                <w:sz w:val="20"/>
                <w:szCs w:val="20"/>
              </w:rPr>
            </w:pPr>
            <w:r>
              <w:rPr>
                <w:rFonts w:ascii="Times New Roman" w:hAnsi="Times New Roman" w:hint="eastAsia"/>
                <w:sz w:val="20"/>
                <w:szCs w:val="20"/>
              </w:rPr>
              <w:t>10</w:t>
            </w:r>
          </w:p>
        </w:tc>
        <w:tc>
          <w:tcPr>
            <w:tcW w:w="1795" w:type="dxa"/>
          </w:tcPr>
          <w:p w14:paraId="19C5D9D2" w14:textId="77777777" w:rsidR="007F785B" w:rsidRDefault="004271F0">
            <w:pPr>
              <w:jc w:val="center"/>
              <w:rPr>
                <w:rFonts w:ascii="Times New Roman" w:hAnsi="Times New Roman"/>
                <w:sz w:val="20"/>
                <w:szCs w:val="20"/>
              </w:rPr>
            </w:pPr>
            <w:r>
              <w:rPr>
                <w:rFonts w:ascii="Times New Roman" w:hAnsi="Times New Roman" w:hint="eastAsia"/>
                <w:sz w:val="20"/>
                <w:szCs w:val="20"/>
              </w:rPr>
              <w:t>000</w:t>
            </w:r>
          </w:p>
        </w:tc>
        <w:tc>
          <w:tcPr>
            <w:tcW w:w="2323" w:type="dxa"/>
          </w:tcPr>
          <w:p w14:paraId="564207E2" w14:textId="3428D556" w:rsidR="007F785B" w:rsidRDefault="004271F0">
            <w:pPr>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w:t>
            </w:r>
            <w:r w:rsidR="00522C94">
              <w:rPr>
                <w:rFonts w:ascii="Times New Roman" w:hAnsi="Times New Roman"/>
                <w:sz w:val="20"/>
                <w:szCs w:val="20"/>
              </w:rPr>
              <w:t>Type</w:t>
            </w:r>
            <w:r>
              <w:rPr>
                <w:rFonts w:ascii="Times New Roman" w:hAnsi="Times New Roman"/>
                <w:sz w:val="20"/>
                <w:szCs w:val="20"/>
              </w:rPr>
              <w:t xml:space="preserve"> 1</w:t>
            </w:r>
            <w:r>
              <w:rPr>
                <w:rFonts w:ascii="Times New Roman" w:hAnsi="Times New Roman" w:hint="eastAsia"/>
                <w:sz w:val="20"/>
                <w:szCs w:val="20"/>
              </w:rPr>
              <w:t>)</w:t>
            </w:r>
          </w:p>
        </w:tc>
        <w:tc>
          <w:tcPr>
            <w:tcW w:w="3022" w:type="dxa"/>
          </w:tcPr>
          <w:p w14:paraId="3E354497" w14:textId="77777777" w:rsidR="007F785B" w:rsidRDefault="004271F0">
            <w:pPr>
              <w:jc w:val="center"/>
              <w:rPr>
                <w:rFonts w:ascii="Times New Roman" w:hAnsi="Times New Roman"/>
                <w:sz w:val="20"/>
                <w:szCs w:val="20"/>
              </w:rPr>
            </w:pPr>
            <w:r>
              <w:rPr>
                <w:rFonts w:ascii="Times New Roman" w:hAnsi="Times New Roman" w:hint="eastAsia"/>
                <w:sz w:val="20"/>
                <w:szCs w:val="20"/>
              </w:rPr>
              <w:t>13</w:t>
            </w:r>
          </w:p>
        </w:tc>
      </w:tr>
      <w:tr w:rsidR="007F785B" w14:paraId="6C67E52D" w14:textId="77777777">
        <w:tc>
          <w:tcPr>
            <w:tcW w:w="2059" w:type="dxa"/>
            <w:vMerge/>
          </w:tcPr>
          <w:p w14:paraId="20EE22B1" w14:textId="77777777" w:rsidR="007F785B" w:rsidRDefault="007F785B">
            <w:pPr>
              <w:jc w:val="center"/>
              <w:rPr>
                <w:rFonts w:ascii="Times New Roman" w:hAnsi="Times New Roman"/>
                <w:sz w:val="20"/>
                <w:szCs w:val="20"/>
              </w:rPr>
            </w:pPr>
          </w:p>
        </w:tc>
        <w:tc>
          <w:tcPr>
            <w:tcW w:w="1795" w:type="dxa"/>
          </w:tcPr>
          <w:p w14:paraId="6AB5B6C4" w14:textId="77777777" w:rsidR="007F785B" w:rsidRDefault="004271F0">
            <w:pPr>
              <w:jc w:val="center"/>
              <w:rPr>
                <w:rFonts w:ascii="Times New Roman" w:hAnsi="Times New Roman"/>
                <w:sz w:val="20"/>
                <w:szCs w:val="20"/>
              </w:rPr>
            </w:pPr>
            <w:r>
              <w:rPr>
                <w:rFonts w:ascii="Times New Roman" w:hAnsi="Times New Roman" w:hint="eastAsia"/>
                <w:sz w:val="20"/>
                <w:szCs w:val="20"/>
              </w:rPr>
              <w:t>001</w:t>
            </w:r>
          </w:p>
        </w:tc>
        <w:tc>
          <w:tcPr>
            <w:tcW w:w="2323" w:type="dxa"/>
          </w:tcPr>
          <w:p w14:paraId="58316E92" w14:textId="1D8D0129" w:rsidR="007F785B" w:rsidRDefault="004271F0">
            <w:pPr>
              <w:jc w:val="center"/>
              <w:rPr>
                <w:rFonts w:ascii="Times New Roman" w:hAnsi="Times New Roman"/>
                <w:sz w:val="20"/>
                <w:szCs w:val="20"/>
              </w:rPr>
            </w:pPr>
            <w:r>
              <w:rPr>
                <w:rFonts w:ascii="Times New Roman" w:hAnsi="Times New Roman"/>
                <w:sz w:val="20"/>
                <w:szCs w:val="20"/>
              </w:rPr>
              <w:t xml:space="preserve">7 </w:t>
            </w:r>
            <w:r>
              <w:rPr>
                <w:rFonts w:ascii="Times New Roman" w:hAnsi="Times New Roman" w:hint="eastAsia"/>
                <w:sz w:val="20"/>
                <w:szCs w:val="20"/>
              </w:rPr>
              <w:t>(</w:t>
            </w:r>
            <w:r w:rsidR="00522C94">
              <w:rPr>
                <w:rFonts w:ascii="Times New Roman" w:hAnsi="Times New Roman"/>
                <w:sz w:val="20"/>
                <w:szCs w:val="20"/>
              </w:rPr>
              <w:t>Type</w:t>
            </w:r>
            <w:r>
              <w:rPr>
                <w:rFonts w:ascii="Times New Roman" w:hAnsi="Times New Roman"/>
                <w:sz w:val="20"/>
                <w:szCs w:val="20"/>
              </w:rPr>
              <w:t xml:space="preserve"> 2</w:t>
            </w:r>
            <w:r>
              <w:rPr>
                <w:rFonts w:ascii="Times New Roman" w:hAnsi="Times New Roman" w:hint="eastAsia"/>
                <w:sz w:val="20"/>
                <w:szCs w:val="20"/>
              </w:rPr>
              <w:t>)</w:t>
            </w:r>
          </w:p>
        </w:tc>
        <w:tc>
          <w:tcPr>
            <w:tcW w:w="3022" w:type="dxa"/>
          </w:tcPr>
          <w:p w14:paraId="7B6BAA0E" w14:textId="77777777" w:rsidR="007F785B" w:rsidRDefault="004271F0">
            <w:pPr>
              <w:jc w:val="center"/>
              <w:rPr>
                <w:rFonts w:ascii="Times New Roman" w:hAnsi="Times New Roman"/>
                <w:sz w:val="20"/>
                <w:szCs w:val="20"/>
              </w:rPr>
            </w:pPr>
            <w:r>
              <w:rPr>
                <w:rFonts w:ascii="Times New Roman" w:hAnsi="Times New Roman" w:hint="eastAsia"/>
                <w:sz w:val="20"/>
                <w:szCs w:val="20"/>
              </w:rPr>
              <w:t>13</w:t>
            </w:r>
          </w:p>
        </w:tc>
      </w:tr>
      <w:tr w:rsidR="007F785B" w14:paraId="337FF7CF" w14:textId="77777777">
        <w:tc>
          <w:tcPr>
            <w:tcW w:w="2059" w:type="dxa"/>
            <w:vMerge/>
          </w:tcPr>
          <w:p w14:paraId="68CFE68E" w14:textId="77777777" w:rsidR="007F785B" w:rsidRDefault="007F785B">
            <w:pPr>
              <w:jc w:val="center"/>
              <w:rPr>
                <w:rFonts w:ascii="Times New Roman" w:hAnsi="Times New Roman"/>
                <w:sz w:val="20"/>
                <w:szCs w:val="20"/>
              </w:rPr>
            </w:pPr>
          </w:p>
        </w:tc>
        <w:tc>
          <w:tcPr>
            <w:tcW w:w="1795" w:type="dxa"/>
          </w:tcPr>
          <w:p w14:paraId="0ACCD57E" w14:textId="77777777" w:rsidR="007F785B" w:rsidRDefault="004271F0">
            <w:pPr>
              <w:jc w:val="center"/>
              <w:rPr>
                <w:rFonts w:ascii="Times New Roman" w:hAnsi="Times New Roman"/>
                <w:sz w:val="20"/>
                <w:szCs w:val="20"/>
              </w:rPr>
            </w:pPr>
            <w:r>
              <w:rPr>
                <w:rFonts w:ascii="Times New Roman" w:hAnsi="Times New Roman" w:hint="eastAsia"/>
                <w:sz w:val="20"/>
                <w:szCs w:val="20"/>
              </w:rPr>
              <w:t>010</w:t>
            </w:r>
          </w:p>
        </w:tc>
        <w:tc>
          <w:tcPr>
            <w:tcW w:w="2323" w:type="dxa"/>
          </w:tcPr>
          <w:p w14:paraId="6F26F892" w14:textId="45724F38" w:rsidR="007F785B" w:rsidRDefault="004271F0">
            <w:pPr>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w:t>
            </w:r>
            <w:r w:rsidR="00522C94">
              <w:rPr>
                <w:rFonts w:ascii="Times New Roman" w:hAnsi="Times New Roman"/>
                <w:sz w:val="20"/>
                <w:szCs w:val="20"/>
              </w:rPr>
              <w:t>Type</w:t>
            </w:r>
            <w:r>
              <w:rPr>
                <w:rFonts w:ascii="Times New Roman" w:hAnsi="Times New Roman"/>
                <w:sz w:val="20"/>
                <w:szCs w:val="20"/>
              </w:rPr>
              <w:t xml:space="preserve"> 1</w:t>
            </w:r>
            <w:r>
              <w:rPr>
                <w:rFonts w:ascii="Times New Roman" w:hAnsi="Times New Roman" w:hint="eastAsia"/>
                <w:sz w:val="20"/>
                <w:szCs w:val="20"/>
              </w:rPr>
              <w:t>)</w:t>
            </w:r>
          </w:p>
        </w:tc>
        <w:tc>
          <w:tcPr>
            <w:tcW w:w="3022" w:type="dxa"/>
          </w:tcPr>
          <w:p w14:paraId="451AE2EA" w14:textId="77777777" w:rsidR="007F785B" w:rsidRDefault="004271F0">
            <w:pPr>
              <w:jc w:val="center"/>
              <w:rPr>
                <w:rFonts w:ascii="Times New Roman" w:hAnsi="Times New Roman"/>
                <w:sz w:val="20"/>
                <w:szCs w:val="20"/>
              </w:rPr>
            </w:pPr>
            <w:r>
              <w:rPr>
                <w:rFonts w:ascii="Times New Roman" w:hAnsi="Times New Roman" w:hint="eastAsia"/>
                <w:sz w:val="20"/>
                <w:szCs w:val="20"/>
              </w:rPr>
              <w:t>14</w:t>
            </w:r>
          </w:p>
        </w:tc>
      </w:tr>
      <w:tr w:rsidR="007F785B" w14:paraId="3D6C542E" w14:textId="77777777">
        <w:tc>
          <w:tcPr>
            <w:tcW w:w="2059" w:type="dxa"/>
            <w:vMerge/>
          </w:tcPr>
          <w:p w14:paraId="4F52A102" w14:textId="77777777" w:rsidR="007F785B" w:rsidRDefault="007F785B">
            <w:pPr>
              <w:jc w:val="center"/>
              <w:rPr>
                <w:rFonts w:ascii="Times New Roman" w:hAnsi="Times New Roman"/>
                <w:sz w:val="20"/>
                <w:szCs w:val="20"/>
              </w:rPr>
            </w:pPr>
          </w:p>
        </w:tc>
        <w:tc>
          <w:tcPr>
            <w:tcW w:w="1795" w:type="dxa"/>
          </w:tcPr>
          <w:p w14:paraId="2FF79747" w14:textId="77777777" w:rsidR="007F785B" w:rsidRDefault="004271F0">
            <w:pPr>
              <w:jc w:val="center"/>
              <w:rPr>
                <w:rFonts w:ascii="Times New Roman" w:hAnsi="Times New Roman"/>
                <w:sz w:val="20"/>
                <w:szCs w:val="20"/>
              </w:rPr>
            </w:pPr>
            <w:r>
              <w:rPr>
                <w:rFonts w:ascii="Times New Roman" w:hAnsi="Times New Roman" w:hint="eastAsia"/>
                <w:sz w:val="20"/>
                <w:szCs w:val="20"/>
              </w:rPr>
              <w:t>011</w:t>
            </w:r>
          </w:p>
        </w:tc>
        <w:tc>
          <w:tcPr>
            <w:tcW w:w="2323" w:type="dxa"/>
          </w:tcPr>
          <w:p w14:paraId="4873588F" w14:textId="5F7FB902" w:rsidR="007F785B" w:rsidRDefault="004271F0" w:rsidP="002C70D2">
            <w:pPr>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w:t>
            </w:r>
            <w:r w:rsidR="00522C94">
              <w:rPr>
                <w:rFonts w:ascii="Times New Roman" w:hAnsi="Times New Roman"/>
                <w:sz w:val="20"/>
                <w:szCs w:val="20"/>
              </w:rPr>
              <w:t>Type</w:t>
            </w:r>
            <w:r>
              <w:rPr>
                <w:rFonts w:ascii="Times New Roman" w:hAnsi="Times New Roman"/>
                <w:sz w:val="20"/>
                <w:szCs w:val="20"/>
              </w:rPr>
              <w:t xml:space="preserve"> 2</w:t>
            </w:r>
            <w:r>
              <w:rPr>
                <w:rFonts w:ascii="Times New Roman" w:hAnsi="Times New Roman" w:hint="eastAsia"/>
                <w:sz w:val="20"/>
                <w:szCs w:val="20"/>
              </w:rPr>
              <w:t>)</w:t>
            </w:r>
          </w:p>
        </w:tc>
        <w:tc>
          <w:tcPr>
            <w:tcW w:w="3022" w:type="dxa"/>
          </w:tcPr>
          <w:p w14:paraId="0C1930A8" w14:textId="77777777" w:rsidR="007F785B" w:rsidRDefault="004271F0">
            <w:pPr>
              <w:jc w:val="center"/>
              <w:rPr>
                <w:rFonts w:ascii="Times New Roman" w:hAnsi="Times New Roman"/>
                <w:sz w:val="20"/>
                <w:szCs w:val="20"/>
              </w:rPr>
            </w:pPr>
            <w:r>
              <w:rPr>
                <w:rFonts w:ascii="Times New Roman" w:hAnsi="Times New Roman" w:hint="eastAsia"/>
                <w:sz w:val="20"/>
                <w:szCs w:val="20"/>
              </w:rPr>
              <w:t>14</w:t>
            </w:r>
          </w:p>
        </w:tc>
      </w:tr>
      <w:tr w:rsidR="007F785B" w14:paraId="383D978E" w14:textId="77777777">
        <w:tc>
          <w:tcPr>
            <w:tcW w:w="2059" w:type="dxa"/>
            <w:vMerge/>
          </w:tcPr>
          <w:p w14:paraId="7FE6368F" w14:textId="77777777" w:rsidR="007F785B" w:rsidRDefault="007F785B">
            <w:pPr>
              <w:jc w:val="center"/>
              <w:rPr>
                <w:rFonts w:ascii="Times New Roman" w:hAnsi="Times New Roman"/>
                <w:sz w:val="20"/>
                <w:szCs w:val="20"/>
              </w:rPr>
            </w:pPr>
          </w:p>
        </w:tc>
        <w:tc>
          <w:tcPr>
            <w:tcW w:w="1795" w:type="dxa"/>
          </w:tcPr>
          <w:p w14:paraId="3DC80196" w14:textId="77777777" w:rsidR="007F785B" w:rsidRDefault="004271F0">
            <w:pPr>
              <w:jc w:val="center"/>
              <w:rPr>
                <w:rFonts w:ascii="Times New Roman" w:hAnsi="Times New Roman"/>
                <w:sz w:val="20"/>
                <w:szCs w:val="20"/>
              </w:rPr>
            </w:pPr>
            <w:r>
              <w:rPr>
                <w:rFonts w:ascii="Times New Roman" w:hAnsi="Times New Roman" w:hint="eastAsia"/>
                <w:sz w:val="20"/>
                <w:szCs w:val="20"/>
              </w:rPr>
              <w:t>100</w:t>
            </w:r>
          </w:p>
        </w:tc>
        <w:tc>
          <w:tcPr>
            <w:tcW w:w="2323" w:type="dxa"/>
          </w:tcPr>
          <w:p w14:paraId="3CF1B83A" w14:textId="77AD4BBD" w:rsidR="007F785B" w:rsidRDefault="004271F0">
            <w:pPr>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w:t>
            </w:r>
            <w:r w:rsidR="00522C94">
              <w:rPr>
                <w:rFonts w:ascii="Times New Roman" w:hAnsi="Times New Roman"/>
                <w:sz w:val="20"/>
                <w:szCs w:val="20"/>
              </w:rPr>
              <w:t>Type</w:t>
            </w:r>
            <w:r>
              <w:rPr>
                <w:rFonts w:ascii="Times New Roman" w:hAnsi="Times New Roman"/>
                <w:sz w:val="20"/>
                <w:szCs w:val="20"/>
              </w:rPr>
              <w:t xml:space="preserve"> 1</w:t>
            </w:r>
            <w:r>
              <w:rPr>
                <w:rFonts w:ascii="Times New Roman" w:hAnsi="Times New Roman" w:hint="eastAsia"/>
                <w:sz w:val="20"/>
                <w:szCs w:val="20"/>
              </w:rPr>
              <w:t>)</w:t>
            </w:r>
          </w:p>
        </w:tc>
        <w:tc>
          <w:tcPr>
            <w:tcW w:w="3022" w:type="dxa"/>
          </w:tcPr>
          <w:p w14:paraId="20354FA8" w14:textId="77777777" w:rsidR="007F785B" w:rsidRDefault="004271F0">
            <w:pPr>
              <w:jc w:val="center"/>
              <w:rPr>
                <w:rFonts w:ascii="Times New Roman" w:hAnsi="Times New Roman"/>
                <w:sz w:val="20"/>
                <w:szCs w:val="20"/>
              </w:rPr>
            </w:pPr>
            <w:r>
              <w:rPr>
                <w:rFonts w:ascii="Times New Roman" w:hAnsi="Times New Roman" w:hint="eastAsia"/>
                <w:sz w:val="20"/>
                <w:szCs w:val="20"/>
              </w:rPr>
              <w:t>15</w:t>
            </w:r>
          </w:p>
        </w:tc>
      </w:tr>
      <w:tr w:rsidR="007F785B" w14:paraId="309F194E" w14:textId="77777777">
        <w:tc>
          <w:tcPr>
            <w:tcW w:w="2059" w:type="dxa"/>
            <w:vMerge/>
          </w:tcPr>
          <w:p w14:paraId="2DEBECEB" w14:textId="77777777" w:rsidR="007F785B" w:rsidRDefault="007F785B">
            <w:pPr>
              <w:jc w:val="center"/>
              <w:rPr>
                <w:rFonts w:ascii="Times New Roman" w:hAnsi="Times New Roman"/>
                <w:sz w:val="20"/>
                <w:szCs w:val="20"/>
              </w:rPr>
            </w:pPr>
          </w:p>
        </w:tc>
        <w:tc>
          <w:tcPr>
            <w:tcW w:w="1795" w:type="dxa"/>
          </w:tcPr>
          <w:p w14:paraId="4EECAE0A" w14:textId="77777777" w:rsidR="007F785B" w:rsidRDefault="004271F0">
            <w:pPr>
              <w:jc w:val="center"/>
              <w:rPr>
                <w:rFonts w:ascii="Times New Roman" w:hAnsi="Times New Roman"/>
                <w:sz w:val="20"/>
                <w:szCs w:val="20"/>
              </w:rPr>
            </w:pPr>
            <w:r>
              <w:rPr>
                <w:rFonts w:ascii="Times New Roman" w:hAnsi="Times New Roman" w:hint="eastAsia"/>
                <w:sz w:val="20"/>
                <w:szCs w:val="20"/>
              </w:rPr>
              <w:t>101</w:t>
            </w:r>
          </w:p>
        </w:tc>
        <w:tc>
          <w:tcPr>
            <w:tcW w:w="2323" w:type="dxa"/>
          </w:tcPr>
          <w:p w14:paraId="68DD9816" w14:textId="4E3F9469" w:rsidR="007F785B" w:rsidRDefault="004271F0">
            <w:pPr>
              <w:jc w:val="center"/>
              <w:rPr>
                <w:rFonts w:ascii="Times New Roman" w:hAnsi="Times New Roman"/>
                <w:sz w:val="20"/>
                <w:szCs w:val="20"/>
              </w:rPr>
            </w:pPr>
            <w:r>
              <w:rPr>
                <w:rFonts w:ascii="Times New Roman" w:hAnsi="Times New Roman"/>
                <w:sz w:val="20"/>
                <w:szCs w:val="20"/>
              </w:rPr>
              <w:t xml:space="preserve">7 </w:t>
            </w:r>
            <w:r>
              <w:rPr>
                <w:rFonts w:ascii="Times New Roman" w:hAnsi="Times New Roman" w:hint="eastAsia"/>
                <w:sz w:val="20"/>
                <w:szCs w:val="20"/>
              </w:rPr>
              <w:t>(</w:t>
            </w:r>
            <w:r w:rsidR="00522C94">
              <w:rPr>
                <w:rFonts w:ascii="Times New Roman" w:hAnsi="Times New Roman"/>
                <w:sz w:val="20"/>
                <w:szCs w:val="20"/>
              </w:rPr>
              <w:t>Type</w:t>
            </w:r>
            <w:r>
              <w:rPr>
                <w:rFonts w:ascii="Times New Roman" w:hAnsi="Times New Roman"/>
                <w:sz w:val="20"/>
                <w:szCs w:val="20"/>
              </w:rPr>
              <w:t xml:space="preserve"> 2</w:t>
            </w:r>
            <w:r>
              <w:rPr>
                <w:rFonts w:ascii="Times New Roman" w:hAnsi="Times New Roman" w:hint="eastAsia"/>
                <w:sz w:val="20"/>
                <w:szCs w:val="20"/>
              </w:rPr>
              <w:t>)</w:t>
            </w:r>
          </w:p>
        </w:tc>
        <w:tc>
          <w:tcPr>
            <w:tcW w:w="3022" w:type="dxa"/>
          </w:tcPr>
          <w:p w14:paraId="182077C2" w14:textId="77777777" w:rsidR="007F785B" w:rsidRDefault="004271F0">
            <w:pPr>
              <w:jc w:val="center"/>
              <w:rPr>
                <w:rFonts w:ascii="Times New Roman" w:hAnsi="Times New Roman"/>
                <w:sz w:val="20"/>
                <w:szCs w:val="20"/>
              </w:rPr>
            </w:pPr>
            <w:r>
              <w:rPr>
                <w:rFonts w:ascii="Times New Roman" w:hAnsi="Times New Roman" w:hint="eastAsia"/>
                <w:sz w:val="20"/>
                <w:szCs w:val="20"/>
              </w:rPr>
              <w:t>15</w:t>
            </w:r>
          </w:p>
        </w:tc>
      </w:tr>
      <w:tr w:rsidR="007F785B" w14:paraId="28EDF77D" w14:textId="77777777">
        <w:tc>
          <w:tcPr>
            <w:tcW w:w="2059" w:type="dxa"/>
            <w:vMerge/>
          </w:tcPr>
          <w:p w14:paraId="629A9848" w14:textId="77777777" w:rsidR="007F785B" w:rsidRDefault="007F785B">
            <w:pPr>
              <w:jc w:val="center"/>
              <w:rPr>
                <w:rFonts w:ascii="Times New Roman" w:hAnsi="Times New Roman"/>
                <w:sz w:val="20"/>
                <w:szCs w:val="20"/>
              </w:rPr>
            </w:pPr>
          </w:p>
        </w:tc>
        <w:tc>
          <w:tcPr>
            <w:tcW w:w="1795" w:type="dxa"/>
          </w:tcPr>
          <w:p w14:paraId="5FD0DEEA" w14:textId="77777777" w:rsidR="007F785B" w:rsidRDefault="004271F0">
            <w:pPr>
              <w:jc w:val="center"/>
              <w:rPr>
                <w:rFonts w:ascii="Times New Roman" w:hAnsi="Times New Roman"/>
                <w:sz w:val="20"/>
                <w:szCs w:val="20"/>
              </w:rPr>
            </w:pPr>
            <w:r>
              <w:rPr>
                <w:rFonts w:ascii="Times New Roman" w:hAnsi="Times New Roman" w:hint="eastAsia"/>
                <w:sz w:val="20"/>
                <w:szCs w:val="20"/>
              </w:rPr>
              <w:t>110</w:t>
            </w:r>
          </w:p>
        </w:tc>
        <w:tc>
          <w:tcPr>
            <w:tcW w:w="2323" w:type="dxa"/>
          </w:tcPr>
          <w:p w14:paraId="6B04B243" w14:textId="782D58A2" w:rsidR="007F785B" w:rsidRDefault="004271F0">
            <w:pPr>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w:t>
            </w:r>
            <w:r w:rsidR="00522C94">
              <w:rPr>
                <w:rFonts w:ascii="Times New Roman" w:hAnsi="Times New Roman"/>
                <w:sz w:val="20"/>
                <w:szCs w:val="20"/>
              </w:rPr>
              <w:t>Type</w:t>
            </w:r>
            <w:r>
              <w:rPr>
                <w:rFonts w:ascii="Times New Roman" w:hAnsi="Times New Roman"/>
                <w:sz w:val="20"/>
                <w:szCs w:val="20"/>
              </w:rPr>
              <w:t xml:space="preserve"> 1</w:t>
            </w:r>
            <w:r>
              <w:rPr>
                <w:rFonts w:ascii="Times New Roman" w:hAnsi="Times New Roman" w:hint="eastAsia"/>
                <w:sz w:val="20"/>
                <w:szCs w:val="20"/>
              </w:rPr>
              <w:t>)</w:t>
            </w:r>
          </w:p>
        </w:tc>
        <w:tc>
          <w:tcPr>
            <w:tcW w:w="3022" w:type="dxa"/>
          </w:tcPr>
          <w:p w14:paraId="2E37ACD3" w14:textId="77777777" w:rsidR="007F785B" w:rsidRDefault="004271F0">
            <w:pPr>
              <w:jc w:val="center"/>
              <w:rPr>
                <w:rFonts w:ascii="Times New Roman" w:hAnsi="Times New Roman"/>
                <w:sz w:val="20"/>
                <w:szCs w:val="20"/>
              </w:rPr>
            </w:pPr>
            <w:r>
              <w:rPr>
                <w:rFonts w:ascii="Times New Roman" w:hAnsi="Times New Roman" w:hint="eastAsia"/>
                <w:sz w:val="20"/>
                <w:szCs w:val="20"/>
              </w:rPr>
              <w:t>16</w:t>
            </w:r>
          </w:p>
        </w:tc>
      </w:tr>
      <w:tr w:rsidR="007F785B" w14:paraId="7CD249FB" w14:textId="77777777">
        <w:tc>
          <w:tcPr>
            <w:tcW w:w="2059" w:type="dxa"/>
            <w:vMerge/>
          </w:tcPr>
          <w:p w14:paraId="4C3C5246" w14:textId="77777777" w:rsidR="007F785B" w:rsidRDefault="007F785B">
            <w:pPr>
              <w:jc w:val="center"/>
              <w:rPr>
                <w:rFonts w:ascii="Times New Roman" w:hAnsi="Times New Roman"/>
                <w:sz w:val="20"/>
                <w:szCs w:val="20"/>
              </w:rPr>
            </w:pPr>
          </w:p>
        </w:tc>
        <w:tc>
          <w:tcPr>
            <w:tcW w:w="1795" w:type="dxa"/>
          </w:tcPr>
          <w:p w14:paraId="412D156E" w14:textId="77777777" w:rsidR="007F785B" w:rsidRDefault="004271F0">
            <w:pPr>
              <w:jc w:val="center"/>
              <w:rPr>
                <w:rFonts w:ascii="Times New Roman" w:hAnsi="Times New Roman"/>
                <w:sz w:val="20"/>
                <w:szCs w:val="20"/>
              </w:rPr>
            </w:pPr>
            <w:r>
              <w:rPr>
                <w:rFonts w:ascii="Times New Roman" w:hAnsi="Times New Roman" w:hint="eastAsia"/>
                <w:sz w:val="20"/>
                <w:szCs w:val="20"/>
              </w:rPr>
              <w:t>111</w:t>
            </w:r>
          </w:p>
        </w:tc>
        <w:tc>
          <w:tcPr>
            <w:tcW w:w="2323" w:type="dxa"/>
          </w:tcPr>
          <w:p w14:paraId="799BFA2B" w14:textId="7EAE2C8B" w:rsidR="007F785B" w:rsidRDefault="004271F0">
            <w:pPr>
              <w:jc w:val="center"/>
              <w:rPr>
                <w:rFonts w:ascii="Times New Roman" w:hAnsi="Times New Roman"/>
                <w:sz w:val="20"/>
                <w:szCs w:val="20"/>
              </w:rPr>
            </w:pPr>
            <w:r>
              <w:rPr>
                <w:rFonts w:ascii="Times New Roman" w:hAnsi="Times New Roman"/>
                <w:sz w:val="20"/>
                <w:szCs w:val="20"/>
              </w:rPr>
              <w:t xml:space="preserve">7 </w:t>
            </w:r>
            <w:r>
              <w:rPr>
                <w:rFonts w:ascii="Times New Roman" w:hAnsi="Times New Roman" w:hint="eastAsia"/>
                <w:sz w:val="20"/>
                <w:szCs w:val="20"/>
              </w:rPr>
              <w:t>(</w:t>
            </w:r>
            <w:r w:rsidR="00522C94">
              <w:rPr>
                <w:rFonts w:ascii="Times New Roman" w:hAnsi="Times New Roman"/>
                <w:sz w:val="20"/>
                <w:szCs w:val="20"/>
              </w:rPr>
              <w:t>Type</w:t>
            </w:r>
            <w:r>
              <w:rPr>
                <w:rFonts w:ascii="Times New Roman" w:hAnsi="Times New Roman"/>
                <w:sz w:val="20"/>
                <w:szCs w:val="20"/>
              </w:rPr>
              <w:t xml:space="preserve"> 2</w:t>
            </w:r>
            <w:r>
              <w:rPr>
                <w:rFonts w:ascii="Times New Roman" w:hAnsi="Times New Roman" w:hint="eastAsia"/>
                <w:sz w:val="20"/>
                <w:szCs w:val="20"/>
              </w:rPr>
              <w:t>)</w:t>
            </w:r>
          </w:p>
        </w:tc>
        <w:tc>
          <w:tcPr>
            <w:tcW w:w="3022" w:type="dxa"/>
          </w:tcPr>
          <w:p w14:paraId="6FD94252" w14:textId="77777777" w:rsidR="007F785B" w:rsidRDefault="004271F0">
            <w:pPr>
              <w:jc w:val="center"/>
              <w:rPr>
                <w:rFonts w:ascii="Times New Roman" w:hAnsi="Times New Roman"/>
                <w:sz w:val="20"/>
                <w:szCs w:val="20"/>
              </w:rPr>
            </w:pPr>
            <w:r>
              <w:rPr>
                <w:rFonts w:ascii="Times New Roman" w:hAnsi="Times New Roman" w:hint="eastAsia"/>
                <w:sz w:val="20"/>
                <w:szCs w:val="20"/>
              </w:rPr>
              <w:t>16</w:t>
            </w:r>
          </w:p>
        </w:tc>
      </w:tr>
      <w:tr w:rsidR="007F785B" w14:paraId="34797F51" w14:textId="77777777">
        <w:tc>
          <w:tcPr>
            <w:tcW w:w="2059" w:type="dxa"/>
            <w:vMerge w:val="restart"/>
          </w:tcPr>
          <w:p w14:paraId="2A6D2EAD" w14:textId="77777777" w:rsidR="007F785B" w:rsidRDefault="005D5AF7">
            <w:pPr>
              <w:jc w:val="center"/>
              <w:rPr>
                <w:rFonts w:ascii="Times New Roman" w:hAnsi="Times New Roman"/>
                <w:sz w:val="20"/>
                <w:szCs w:val="20"/>
              </w:rPr>
            </w:pPr>
            <w:r>
              <w:rPr>
                <w:rFonts w:ascii="Times New Roman" w:hAnsi="Times New Roman" w:hint="eastAsia"/>
                <w:sz w:val="20"/>
                <w:szCs w:val="20"/>
              </w:rPr>
              <w:t>11</w:t>
            </w:r>
          </w:p>
        </w:tc>
        <w:tc>
          <w:tcPr>
            <w:tcW w:w="1795" w:type="dxa"/>
          </w:tcPr>
          <w:p w14:paraId="39A46C81" w14:textId="77777777" w:rsidR="007F785B" w:rsidRDefault="004271F0">
            <w:pPr>
              <w:jc w:val="center"/>
              <w:rPr>
                <w:rFonts w:ascii="Times New Roman" w:hAnsi="Times New Roman"/>
                <w:sz w:val="20"/>
                <w:szCs w:val="20"/>
              </w:rPr>
            </w:pPr>
            <w:r>
              <w:rPr>
                <w:rFonts w:ascii="Times New Roman" w:hAnsi="Times New Roman" w:hint="eastAsia"/>
                <w:sz w:val="20"/>
                <w:szCs w:val="20"/>
              </w:rPr>
              <w:t>000</w:t>
            </w:r>
          </w:p>
        </w:tc>
        <w:tc>
          <w:tcPr>
            <w:tcW w:w="2323" w:type="dxa"/>
          </w:tcPr>
          <w:p w14:paraId="73E3598A" w14:textId="7AEFCDB3" w:rsidR="007F785B" w:rsidRDefault="004271F0">
            <w:pPr>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w:t>
            </w:r>
            <w:r w:rsidR="00522C94">
              <w:rPr>
                <w:rFonts w:ascii="Times New Roman" w:hAnsi="Times New Roman"/>
                <w:sz w:val="20"/>
                <w:szCs w:val="20"/>
              </w:rPr>
              <w:t>Type</w:t>
            </w:r>
            <w:r>
              <w:rPr>
                <w:rFonts w:ascii="Times New Roman" w:hAnsi="Times New Roman"/>
                <w:sz w:val="20"/>
                <w:szCs w:val="20"/>
              </w:rPr>
              <w:t xml:space="preserve"> 1</w:t>
            </w:r>
            <w:r>
              <w:rPr>
                <w:rFonts w:ascii="Times New Roman" w:hAnsi="Times New Roman" w:hint="eastAsia"/>
                <w:sz w:val="20"/>
                <w:szCs w:val="20"/>
              </w:rPr>
              <w:t>)</w:t>
            </w:r>
          </w:p>
        </w:tc>
        <w:tc>
          <w:tcPr>
            <w:tcW w:w="3022" w:type="dxa"/>
          </w:tcPr>
          <w:p w14:paraId="73EF0AAD" w14:textId="77777777" w:rsidR="007F785B" w:rsidRDefault="004271F0">
            <w:pPr>
              <w:jc w:val="center"/>
              <w:rPr>
                <w:rFonts w:ascii="Times New Roman" w:hAnsi="Times New Roman"/>
                <w:sz w:val="20"/>
                <w:szCs w:val="20"/>
              </w:rPr>
            </w:pPr>
            <w:r>
              <w:rPr>
                <w:rFonts w:ascii="Times New Roman" w:hAnsi="Times New Roman" w:hint="eastAsia"/>
                <w:sz w:val="20"/>
                <w:szCs w:val="20"/>
              </w:rPr>
              <w:t>17</w:t>
            </w:r>
          </w:p>
        </w:tc>
      </w:tr>
      <w:tr w:rsidR="007F785B" w14:paraId="6186E50E" w14:textId="77777777">
        <w:tc>
          <w:tcPr>
            <w:tcW w:w="2059" w:type="dxa"/>
            <w:vMerge/>
          </w:tcPr>
          <w:p w14:paraId="341612A1" w14:textId="77777777" w:rsidR="007F785B" w:rsidRDefault="007F785B">
            <w:pPr>
              <w:jc w:val="center"/>
              <w:rPr>
                <w:rFonts w:ascii="Times New Roman" w:hAnsi="Times New Roman"/>
                <w:sz w:val="20"/>
                <w:szCs w:val="20"/>
              </w:rPr>
            </w:pPr>
          </w:p>
        </w:tc>
        <w:tc>
          <w:tcPr>
            <w:tcW w:w="1795" w:type="dxa"/>
          </w:tcPr>
          <w:p w14:paraId="4DD579E9" w14:textId="77777777" w:rsidR="007F785B" w:rsidRDefault="004271F0">
            <w:pPr>
              <w:jc w:val="center"/>
              <w:rPr>
                <w:rFonts w:ascii="Times New Roman" w:hAnsi="Times New Roman"/>
                <w:sz w:val="20"/>
                <w:szCs w:val="20"/>
              </w:rPr>
            </w:pPr>
            <w:r>
              <w:rPr>
                <w:rFonts w:ascii="Times New Roman" w:hAnsi="Times New Roman" w:hint="eastAsia"/>
                <w:sz w:val="20"/>
                <w:szCs w:val="20"/>
              </w:rPr>
              <w:t>001</w:t>
            </w:r>
          </w:p>
        </w:tc>
        <w:tc>
          <w:tcPr>
            <w:tcW w:w="2323" w:type="dxa"/>
          </w:tcPr>
          <w:p w14:paraId="11B2CE2B" w14:textId="5CB339F2" w:rsidR="007F785B" w:rsidRDefault="004271F0">
            <w:pPr>
              <w:jc w:val="center"/>
              <w:rPr>
                <w:rFonts w:ascii="Times New Roman" w:hAnsi="Times New Roman"/>
                <w:sz w:val="20"/>
                <w:szCs w:val="20"/>
              </w:rPr>
            </w:pPr>
            <w:r>
              <w:rPr>
                <w:rFonts w:ascii="Times New Roman" w:hAnsi="Times New Roman"/>
                <w:sz w:val="20"/>
                <w:szCs w:val="20"/>
              </w:rPr>
              <w:t xml:space="preserve">7 </w:t>
            </w:r>
            <w:r>
              <w:rPr>
                <w:rFonts w:ascii="Times New Roman" w:hAnsi="Times New Roman" w:hint="eastAsia"/>
                <w:sz w:val="20"/>
                <w:szCs w:val="20"/>
              </w:rPr>
              <w:t>(</w:t>
            </w:r>
            <w:r w:rsidR="00522C94">
              <w:rPr>
                <w:rFonts w:ascii="Times New Roman" w:hAnsi="Times New Roman"/>
                <w:sz w:val="20"/>
                <w:szCs w:val="20"/>
              </w:rPr>
              <w:t>Type</w:t>
            </w:r>
            <w:r>
              <w:rPr>
                <w:rFonts w:ascii="Times New Roman" w:hAnsi="Times New Roman"/>
                <w:sz w:val="20"/>
                <w:szCs w:val="20"/>
              </w:rPr>
              <w:t xml:space="preserve"> 2</w:t>
            </w:r>
            <w:r>
              <w:rPr>
                <w:rFonts w:ascii="Times New Roman" w:hAnsi="Times New Roman" w:hint="eastAsia"/>
                <w:sz w:val="20"/>
                <w:szCs w:val="20"/>
              </w:rPr>
              <w:t>)</w:t>
            </w:r>
          </w:p>
        </w:tc>
        <w:tc>
          <w:tcPr>
            <w:tcW w:w="3022" w:type="dxa"/>
          </w:tcPr>
          <w:p w14:paraId="139BF807" w14:textId="77777777" w:rsidR="007F785B" w:rsidRDefault="004271F0">
            <w:pPr>
              <w:jc w:val="center"/>
              <w:rPr>
                <w:rFonts w:ascii="Times New Roman" w:hAnsi="Times New Roman"/>
                <w:sz w:val="20"/>
                <w:szCs w:val="20"/>
              </w:rPr>
            </w:pPr>
            <w:r>
              <w:rPr>
                <w:rFonts w:ascii="Times New Roman" w:hAnsi="Times New Roman" w:hint="eastAsia"/>
                <w:sz w:val="20"/>
                <w:szCs w:val="20"/>
              </w:rPr>
              <w:t>17</w:t>
            </w:r>
          </w:p>
        </w:tc>
      </w:tr>
      <w:tr w:rsidR="007F785B" w14:paraId="7BBD175A" w14:textId="77777777">
        <w:tc>
          <w:tcPr>
            <w:tcW w:w="2059" w:type="dxa"/>
            <w:vMerge/>
          </w:tcPr>
          <w:p w14:paraId="0F0E32FD" w14:textId="77777777" w:rsidR="007F785B" w:rsidRDefault="007F785B">
            <w:pPr>
              <w:jc w:val="center"/>
              <w:rPr>
                <w:rFonts w:ascii="Times New Roman" w:hAnsi="Times New Roman"/>
                <w:sz w:val="20"/>
                <w:szCs w:val="20"/>
              </w:rPr>
            </w:pPr>
          </w:p>
        </w:tc>
        <w:tc>
          <w:tcPr>
            <w:tcW w:w="1795" w:type="dxa"/>
          </w:tcPr>
          <w:p w14:paraId="2EC6D2C7" w14:textId="77777777" w:rsidR="007F785B" w:rsidRDefault="004271F0">
            <w:pPr>
              <w:jc w:val="center"/>
              <w:rPr>
                <w:rFonts w:ascii="Times New Roman" w:hAnsi="Times New Roman"/>
                <w:sz w:val="20"/>
                <w:szCs w:val="20"/>
              </w:rPr>
            </w:pPr>
            <w:r>
              <w:rPr>
                <w:rFonts w:ascii="Times New Roman" w:hAnsi="Times New Roman" w:hint="eastAsia"/>
                <w:sz w:val="20"/>
                <w:szCs w:val="20"/>
              </w:rPr>
              <w:t>010</w:t>
            </w:r>
          </w:p>
        </w:tc>
        <w:tc>
          <w:tcPr>
            <w:tcW w:w="2323" w:type="dxa"/>
          </w:tcPr>
          <w:p w14:paraId="1C90DEFB" w14:textId="62C2E4BC" w:rsidR="007F785B" w:rsidRDefault="004271F0">
            <w:pPr>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w:t>
            </w:r>
            <w:r w:rsidR="00522C94">
              <w:rPr>
                <w:rFonts w:ascii="Times New Roman" w:hAnsi="Times New Roman"/>
                <w:sz w:val="20"/>
                <w:szCs w:val="20"/>
              </w:rPr>
              <w:t>Type</w:t>
            </w:r>
            <w:r>
              <w:rPr>
                <w:rFonts w:ascii="Times New Roman" w:hAnsi="Times New Roman"/>
                <w:sz w:val="20"/>
                <w:szCs w:val="20"/>
              </w:rPr>
              <w:t xml:space="preserve"> 1</w:t>
            </w:r>
            <w:r>
              <w:rPr>
                <w:rFonts w:ascii="Times New Roman" w:hAnsi="Times New Roman" w:hint="eastAsia"/>
                <w:sz w:val="20"/>
                <w:szCs w:val="20"/>
              </w:rPr>
              <w:t>)</w:t>
            </w:r>
          </w:p>
        </w:tc>
        <w:tc>
          <w:tcPr>
            <w:tcW w:w="3022" w:type="dxa"/>
          </w:tcPr>
          <w:p w14:paraId="7CC70FFB" w14:textId="77777777" w:rsidR="007F785B" w:rsidRDefault="004271F0">
            <w:pPr>
              <w:jc w:val="center"/>
              <w:rPr>
                <w:rFonts w:ascii="Times New Roman" w:hAnsi="Times New Roman"/>
                <w:sz w:val="20"/>
                <w:szCs w:val="20"/>
              </w:rPr>
            </w:pPr>
            <w:r>
              <w:rPr>
                <w:rFonts w:ascii="Times New Roman" w:hAnsi="Times New Roman" w:hint="eastAsia"/>
                <w:sz w:val="20"/>
                <w:szCs w:val="20"/>
              </w:rPr>
              <w:t>18</w:t>
            </w:r>
          </w:p>
        </w:tc>
      </w:tr>
      <w:tr w:rsidR="007F785B" w14:paraId="5A297328" w14:textId="77777777">
        <w:tc>
          <w:tcPr>
            <w:tcW w:w="2059" w:type="dxa"/>
            <w:vMerge/>
          </w:tcPr>
          <w:p w14:paraId="2035CB9D" w14:textId="77777777" w:rsidR="007F785B" w:rsidRDefault="007F785B">
            <w:pPr>
              <w:jc w:val="center"/>
              <w:rPr>
                <w:rFonts w:ascii="Times New Roman" w:hAnsi="Times New Roman"/>
                <w:sz w:val="20"/>
                <w:szCs w:val="20"/>
              </w:rPr>
            </w:pPr>
          </w:p>
        </w:tc>
        <w:tc>
          <w:tcPr>
            <w:tcW w:w="1795" w:type="dxa"/>
          </w:tcPr>
          <w:p w14:paraId="4AD0F983" w14:textId="77777777" w:rsidR="007F785B" w:rsidRDefault="004271F0">
            <w:pPr>
              <w:jc w:val="center"/>
              <w:rPr>
                <w:rFonts w:ascii="Times New Roman" w:hAnsi="Times New Roman"/>
                <w:sz w:val="20"/>
                <w:szCs w:val="20"/>
              </w:rPr>
            </w:pPr>
            <w:r>
              <w:rPr>
                <w:rFonts w:ascii="Times New Roman" w:hAnsi="Times New Roman" w:hint="eastAsia"/>
                <w:sz w:val="20"/>
                <w:szCs w:val="20"/>
              </w:rPr>
              <w:t>011</w:t>
            </w:r>
          </w:p>
        </w:tc>
        <w:tc>
          <w:tcPr>
            <w:tcW w:w="2323" w:type="dxa"/>
          </w:tcPr>
          <w:p w14:paraId="4E00E843" w14:textId="69CDE8BF" w:rsidR="007F785B" w:rsidRDefault="004271F0">
            <w:pPr>
              <w:jc w:val="center"/>
              <w:rPr>
                <w:rFonts w:ascii="Times New Roman" w:hAnsi="Times New Roman"/>
                <w:sz w:val="20"/>
                <w:szCs w:val="20"/>
              </w:rPr>
            </w:pPr>
            <w:r>
              <w:rPr>
                <w:rFonts w:ascii="Times New Roman" w:hAnsi="Times New Roman"/>
                <w:sz w:val="20"/>
                <w:szCs w:val="20"/>
              </w:rPr>
              <w:t xml:space="preserve">7 </w:t>
            </w:r>
            <w:r>
              <w:rPr>
                <w:rFonts w:ascii="Times New Roman" w:hAnsi="Times New Roman" w:hint="eastAsia"/>
                <w:sz w:val="20"/>
                <w:szCs w:val="20"/>
              </w:rPr>
              <w:t>(</w:t>
            </w:r>
            <w:r w:rsidR="00522C94">
              <w:rPr>
                <w:rFonts w:ascii="Times New Roman" w:hAnsi="Times New Roman"/>
                <w:sz w:val="20"/>
                <w:szCs w:val="20"/>
              </w:rPr>
              <w:t>Type</w:t>
            </w:r>
            <w:r>
              <w:rPr>
                <w:rFonts w:ascii="Times New Roman" w:hAnsi="Times New Roman"/>
                <w:sz w:val="20"/>
                <w:szCs w:val="20"/>
              </w:rPr>
              <w:t xml:space="preserve"> 2</w:t>
            </w:r>
            <w:r>
              <w:rPr>
                <w:rFonts w:ascii="Times New Roman" w:hAnsi="Times New Roman" w:hint="eastAsia"/>
                <w:sz w:val="20"/>
                <w:szCs w:val="20"/>
              </w:rPr>
              <w:t>)</w:t>
            </w:r>
          </w:p>
        </w:tc>
        <w:tc>
          <w:tcPr>
            <w:tcW w:w="3022" w:type="dxa"/>
          </w:tcPr>
          <w:p w14:paraId="13DB2BBB" w14:textId="77777777" w:rsidR="007F785B" w:rsidRDefault="004271F0">
            <w:pPr>
              <w:jc w:val="center"/>
              <w:rPr>
                <w:rFonts w:ascii="Times New Roman" w:hAnsi="Times New Roman"/>
                <w:sz w:val="20"/>
                <w:szCs w:val="20"/>
              </w:rPr>
            </w:pPr>
            <w:r>
              <w:rPr>
                <w:rFonts w:ascii="Times New Roman" w:hAnsi="Times New Roman" w:hint="eastAsia"/>
                <w:sz w:val="20"/>
                <w:szCs w:val="20"/>
              </w:rPr>
              <w:t>18</w:t>
            </w:r>
          </w:p>
        </w:tc>
      </w:tr>
      <w:tr w:rsidR="007F785B" w14:paraId="6CFBB01B" w14:textId="77777777">
        <w:tc>
          <w:tcPr>
            <w:tcW w:w="2059" w:type="dxa"/>
            <w:vMerge/>
          </w:tcPr>
          <w:p w14:paraId="0333B7A7" w14:textId="77777777" w:rsidR="007F785B" w:rsidRDefault="007F785B">
            <w:pPr>
              <w:jc w:val="center"/>
              <w:rPr>
                <w:rFonts w:ascii="Times New Roman" w:hAnsi="Times New Roman"/>
                <w:sz w:val="20"/>
                <w:szCs w:val="20"/>
              </w:rPr>
            </w:pPr>
          </w:p>
        </w:tc>
        <w:tc>
          <w:tcPr>
            <w:tcW w:w="1795" w:type="dxa"/>
          </w:tcPr>
          <w:p w14:paraId="72192747" w14:textId="77777777" w:rsidR="007F785B" w:rsidRDefault="004271F0">
            <w:pPr>
              <w:jc w:val="center"/>
              <w:rPr>
                <w:rFonts w:ascii="Times New Roman" w:hAnsi="Times New Roman"/>
                <w:sz w:val="20"/>
                <w:szCs w:val="20"/>
              </w:rPr>
            </w:pPr>
            <w:r>
              <w:rPr>
                <w:rFonts w:ascii="Times New Roman" w:hAnsi="Times New Roman" w:hint="eastAsia"/>
                <w:sz w:val="20"/>
                <w:szCs w:val="20"/>
              </w:rPr>
              <w:t>100</w:t>
            </w:r>
          </w:p>
        </w:tc>
        <w:tc>
          <w:tcPr>
            <w:tcW w:w="2323" w:type="dxa"/>
          </w:tcPr>
          <w:p w14:paraId="4A04D60A" w14:textId="1B66C92C" w:rsidR="007F785B" w:rsidRDefault="004271F0">
            <w:pPr>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w:t>
            </w:r>
            <w:r w:rsidR="00522C94">
              <w:rPr>
                <w:rFonts w:ascii="Times New Roman" w:hAnsi="Times New Roman"/>
                <w:sz w:val="20"/>
                <w:szCs w:val="20"/>
              </w:rPr>
              <w:t>Type</w:t>
            </w:r>
            <w:r>
              <w:rPr>
                <w:rFonts w:ascii="Times New Roman" w:hAnsi="Times New Roman"/>
                <w:sz w:val="20"/>
                <w:szCs w:val="20"/>
              </w:rPr>
              <w:t xml:space="preserve"> 1</w:t>
            </w:r>
            <w:r>
              <w:rPr>
                <w:rFonts w:ascii="Times New Roman" w:hAnsi="Times New Roman" w:hint="eastAsia"/>
                <w:sz w:val="20"/>
                <w:szCs w:val="20"/>
              </w:rPr>
              <w:t>)</w:t>
            </w:r>
          </w:p>
        </w:tc>
        <w:tc>
          <w:tcPr>
            <w:tcW w:w="3022" w:type="dxa"/>
          </w:tcPr>
          <w:p w14:paraId="36942928" w14:textId="77777777" w:rsidR="007F785B" w:rsidRDefault="004271F0">
            <w:pPr>
              <w:jc w:val="center"/>
              <w:rPr>
                <w:rFonts w:ascii="Times New Roman" w:hAnsi="Times New Roman"/>
                <w:sz w:val="20"/>
                <w:szCs w:val="20"/>
              </w:rPr>
            </w:pPr>
            <w:r>
              <w:rPr>
                <w:rFonts w:ascii="Times New Roman" w:hAnsi="Times New Roman" w:hint="eastAsia"/>
                <w:sz w:val="20"/>
                <w:szCs w:val="20"/>
              </w:rPr>
              <w:t>19</w:t>
            </w:r>
          </w:p>
        </w:tc>
      </w:tr>
      <w:tr w:rsidR="007F785B" w14:paraId="6BA617B7" w14:textId="77777777">
        <w:tc>
          <w:tcPr>
            <w:tcW w:w="2059" w:type="dxa"/>
            <w:vMerge/>
          </w:tcPr>
          <w:p w14:paraId="0E9FEE14" w14:textId="77777777" w:rsidR="007F785B" w:rsidRDefault="007F785B">
            <w:pPr>
              <w:jc w:val="center"/>
              <w:rPr>
                <w:rFonts w:ascii="Times New Roman" w:hAnsi="Times New Roman"/>
                <w:sz w:val="20"/>
                <w:szCs w:val="20"/>
              </w:rPr>
            </w:pPr>
          </w:p>
        </w:tc>
        <w:tc>
          <w:tcPr>
            <w:tcW w:w="1795" w:type="dxa"/>
          </w:tcPr>
          <w:p w14:paraId="287D28E5" w14:textId="77777777" w:rsidR="007F785B" w:rsidRDefault="004271F0">
            <w:pPr>
              <w:jc w:val="center"/>
              <w:rPr>
                <w:rFonts w:ascii="Times New Roman" w:hAnsi="Times New Roman"/>
                <w:sz w:val="20"/>
                <w:szCs w:val="20"/>
              </w:rPr>
            </w:pPr>
            <w:r>
              <w:rPr>
                <w:rFonts w:ascii="Times New Roman" w:hAnsi="Times New Roman" w:hint="eastAsia"/>
                <w:sz w:val="20"/>
                <w:szCs w:val="20"/>
              </w:rPr>
              <w:t>101</w:t>
            </w:r>
          </w:p>
        </w:tc>
        <w:tc>
          <w:tcPr>
            <w:tcW w:w="2323" w:type="dxa"/>
          </w:tcPr>
          <w:p w14:paraId="6496926F" w14:textId="51405208" w:rsidR="007F785B" w:rsidRDefault="004271F0">
            <w:pPr>
              <w:jc w:val="center"/>
              <w:rPr>
                <w:rFonts w:ascii="Times New Roman" w:hAnsi="Times New Roman"/>
                <w:sz w:val="20"/>
                <w:szCs w:val="20"/>
              </w:rPr>
            </w:pPr>
            <w:r>
              <w:rPr>
                <w:rFonts w:ascii="Times New Roman" w:hAnsi="Times New Roman"/>
                <w:sz w:val="20"/>
                <w:szCs w:val="20"/>
              </w:rPr>
              <w:t xml:space="preserve">7 </w:t>
            </w:r>
            <w:r>
              <w:rPr>
                <w:rFonts w:ascii="Times New Roman" w:hAnsi="Times New Roman" w:hint="eastAsia"/>
                <w:sz w:val="20"/>
                <w:szCs w:val="20"/>
              </w:rPr>
              <w:t>(</w:t>
            </w:r>
            <w:r w:rsidR="00522C94">
              <w:rPr>
                <w:rFonts w:ascii="Times New Roman" w:hAnsi="Times New Roman"/>
                <w:sz w:val="20"/>
                <w:szCs w:val="20"/>
              </w:rPr>
              <w:t>Type</w:t>
            </w:r>
            <w:r>
              <w:rPr>
                <w:rFonts w:ascii="Times New Roman" w:hAnsi="Times New Roman"/>
                <w:sz w:val="20"/>
                <w:szCs w:val="20"/>
              </w:rPr>
              <w:t xml:space="preserve"> 2</w:t>
            </w:r>
            <w:r>
              <w:rPr>
                <w:rFonts w:ascii="Times New Roman" w:hAnsi="Times New Roman" w:hint="eastAsia"/>
                <w:sz w:val="20"/>
                <w:szCs w:val="20"/>
              </w:rPr>
              <w:t>)</w:t>
            </w:r>
          </w:p>
        </w:tc>
        <w:tc>
          <w:tcPr>
            <w:tcW w:w="3022" w:type="dxa"/>
          </w:tcPr>
          <w:p w14:paraId="7F7CA3D5" w14:textId="77777777" w:rsidR="007F785B" w:rsidRDefault="004271F0">
            <w:pPr>
              <w:jc w:val="center"/>
              <w:rPr>
                <w:rFonts w:ascii="Times New Roman" w:hAnsi="Times New Roman"/>
                <w:sz w:val="20"/>
                <w:szCs w:val="20"/>
              </w:rPr>
            </w:pPr>
            <w:r>
              <w:rPr>
                <w:rFonts w:ascii="Times New Roman" w:hAnsi="Times New Roman" w:hint="eastAsia"/>
                <w:sz w:val="20"/>
                <w:szCs w:val="20"/>
              </w:rPr>
              <w:t>19</w:t>
            </w:r>
          </w:p>
        </w:tc>
      </w:tr>
      <w:tr w:rsidR="007F785B" w14:paraId="23C58B23" w14:textId="77777777">
        <w:tc>
          <w:tcPr>
            <w:tcW w:w="2059" w:type="dxa"/>
            <w:vMerge/>
          </w:tcPr>
          <w:p w14:paraId="5DE8B2B4" w14:textId="77777777" w:rsidR="007F785B" w:rsidRDefault="007F785B">
            <w:pPr>
              <w:jc w:val="center"/>
              <w:rPr>
                <w:rFonts w:ascii="Times New Roman" w:hAnsi="Times New Roman"/>
                <w:sz w:val="20"/>
                <w:szCs w:val="20"/>
              </w:rPr>
            </w:pPr>
          </w:p>
        </w:tc>
        <w:tc>
          <w:tcPr>
            <w:tcW w:w="1795" w:type="dxa"/>
          </w:tcPr>
          <w:p w14:paraId="431C7A88" w14:textId="77777777" w:rsidR="007F785B" w:rsidRDefault="004271F0">
            <w:pPr>
              <w:jc w:val="center"/>
              <w:rPr>
                <w:rFonts w:ascii="Times New Roman" w:hAnsi="Times New Roman"/>
                <w:sz w:val="20"/>
                <w:szCs w:val="20"/>
              </w:rPr>
            </w:pPr>
            <w:r>
              <w:rPr>
                <w:rFonts w:ascii="Times New Roman" w:hAnsi="Times New Roman" w:hint="eastAsia"/>
                <w:sz w:val="20"/>
                <w:szCs w:val="20"/>
              </w:rPr>
              <w:t>110~111</w:t>
            </w:r>
          </w:p>
        </w:tc>
        <w:tc>
          <w:tcPr>
            <w:tcW w:w="5345" w:type="dxa"/>
            <w:gridSpan w:val="2"/>
          </w:tcPr>
          <w:p w14:paraId="369596C3" w14:textId="77777777" w:rsidR="007F785B" w:rsidRDefault="004271F0">
            <w:pPr>
              <w:jc w:val="center"/>
              <w:rPr>
                <w:rFonts w:ascii="Times New Roman" w:hAnsi="Times New Roman"/>
                <w:sz w:val="20"/>
                <w:szCs w:val="20"/>
              </w:rPr>
            </w:pPr>
            <w:r>
              <w:rPr>
                <w:rFonts w:ascii="Times New Roman" w:hAnsi="Times New Roman" w:hint="eastAsia"/>
                <w:sz w:val="20"/>
                <w:szCs w:val="20"/>
              </w:rPr>
              <w:t xml:space="preserve">Reserved </w:t>
            </w:r>
          </w:p>
        </w:tc>
      </w:tr>
    </w:tbl>
    <w:p w14:paraId="556BD011" w14:textId="5542B0D1" w:rsidR="007F785B" w:rsidRDefault="004271F0" w:rsidP="00984A42">
      <w:pPr>
        <w:spacing w:beforeLines="50" w:before="120" w:after="240"/>
        <w:jc w:val="both"/>
        <w:rPr>
          <w:rFonts w:ascii="Times New Roman" w:hAnsi="Times New Roman"/>
          <w:b/>
          <w:bCs/>
          <w:i/>
          <w:iCs/>
          <w:sz w:val="20"/>
          <w:szCs w:val="20"/>
        </w:rPr>
      </w:pPr>
      <w:r>
        <w:rPr>
          <w:rFonts w:ascii="Times New Roman" w:hAnsi="Times New Roman"/>
          <w:b/>
          <w:bCs/>
          <w:i/>
          <w:iCs/>
          <w:sz w:val="20"/>
          <w:szCs w:val="20"/>
        </w:rPr>
        <w:t xml:space="preserve">Proposal </w:t>
      </w:r>
      <w:r w:rsidR="008F1DB1">
        <w:rPr>
          <w:rFonts w:ascii="Times New Roman" w:hAnsi="Times New Roman"/>
          <w:b/>
          <w:bCs/>
          <w:i/>
          <w:iCs/>
          <w:sz w:val="20"/>
          <w:szCs w:val="20"/>
        </w:rPr>
        <w:t>6</w:t>
      </w:r>
      <w:r>
        <w:rPr>
          <w:rFonts w:ascii="Times New Roman" w:hAnsi="Times New Roman" w:hint="eastAsia"/>
          <w:b/>
          <w:bCs/>
          <w:i/>
          <w:iCs/>
          <w:sz w:val="20"/>
          <w:szCs w:val="20"/>
        </w:rPr>
        <w:t>: The PDSCH scheduling delay and HARQ-ACK feedback delay can be jointly indicated by repetition number field and HARQ-ACK delay field.</w:t>
      </w:r>
    </w:p>
    <w:p w14:paraId="241A0D52" w14:textId="77777777" w:rsidR="007F785B" w:rsidRDefault="004271F0" w:rsidP="00D4562C">
      <w:pPr>
        <w:pStyle w:val="2"/>
        <w:ind w:left="567"/>
      </w:pPr>
      <w:r>
        <w:rPr>
          <w:rFonts w:hint="eastAsia"/>
        </w:rPr>
        <w:lastRenderedPageBreak/>
        <w:t>PUCCH repetition</w:t>
      </w:r>
    </w:p>
    <w:p w14:paraId="167DC0E8" w14:textId="77777777" w:rsidR="007F785B" w:rsidRDefault="004271F0">
      <w:pPr>
        <w:spacing w:beforeLines="50" w:before="120" w:after="120"/>
        <w:jc w:val="both"/>
        <w:rPr>
          <w:rFonts w:ascii="Times New Roman" w:hAnsi="Times New Roman"/>
          <w:sz w:val="20"/>
          <w:szCs w:val="20"/>
        </w:rPr>
      </w:pPr>
      <w:r>
        <w:rPr>
          <w:rFonts w:ascii="Times New Roman" w:hAnsi="Times New Roman"/>
          <w:sz w:val="20"/>
          <w:szCs w:val="20"/>
        </w:rPr>
        <w:t xml:space="preserve">The main purpose of introducing 14-HARQ processes is to improve peak data rate of UE. </w:t>
      </w:r>
      <w:r>
        <w:rPr>
          <w:rFonts w:ascii="Times New Roman" w:hAnsi="Times New Roman" w:hint="eastAsia"/>
          <w:sz w:val="20"/>
          <w:szCs w:val="20"/>
        </w:rPr>
        <w:t>That means t</w:t>
      </w:r>
      <w:r>
        <w:rPr>
          <w:rFonts w:ascii="Times New Roman" w:hAnsi="Times New Roman"/>
          <w:sz w:val="20"/>
          <w:szCs w:val="20"/>
        </w:rPr>
        <w:t>he UE supporting 14-HARQ processes should be a high SNR UE</w:t>
      </w:r>
      <w:r>
        <w:rPr>
          <w:rFonts w:ascii="Times New Roman" w:hAnsi="Times New Roman" w:hint="eastAsia"/>
          <w:sz w:val="20"/>
          <w:szCs w:val="20"/>
        </w:rPr>
        <w:t xml:space="preserve"> and</w:t>
      </w:r>
      <w:r>
        <w:rPr>
          <w:rFonts w:ascii="Times New Roman" w:hAnsi="Times New Roman"/>
          <w:sz w:val="20"/>
          <w:szCs w:val="20"/>
        </w:rPr>
        <w:t xml:space="preserve"> the UE does not need coverage</w:t>
      </w:r>
      <w:r>
        <w:rPr>
          <w:rFonts w:ascii="Times New Roman" w:hAnsi="Times New Roman" w:hint="eastAsia"/>
          <w:sz w:val="20"/>
          <w:szCs w:val="20"/>
        </w:rPr>
        <w:t xml:space="preserve"> and performance</w:t>
      </w:r>
      <w:r>
        <w:rPr>
          <w:rFonts w:ascii="Times New Roman" w:hAnsi="Times New Roman"/>
          <w:sz w:val="20"/>
          <w:szCs w:val="20"/>
        </w:rPr>
        <w:t xml:space="preserve"> enhancement. Therefore, </w:t>
      </w:r>
      <w:r>
        <w:rPr>
          <w:rFonts w:ascii="Times New Roman" w:hAnsi="Times New Roman" w:hint="eastAsia"/>
          <w:sz w:val="20"/>
          <w:szCs w:val="20"/>
        </w:rPr>
        <w:t xml:space="preserve">we propose that </w:t>
      </w:r>
      <w:r>
        <w:rPr>
          <w:rFonts w:ascii="Times New Roman" w:hAnsi="Times New Roman"/>
          <w:sz w:val="20"/>
          <w:szCs w:val="20"/>
        </w:rPr>
        <w:t>PUCCH repetition does not need to be considered if feature of 14-HARQ processes is enabled.</w:t>
      </w:r>
    </w:p>
    <w:p w14:paraId="715E4E02" w14:textId="6AAB4BCC" w:rsidR="007F785B" w:rsidRDefault="004271F0">
      <w:pPr>
        <w:spacing w:beforeLines="50" w:before="120" w:after="240"/>
        <w:rPr>
          <w:rFonts w:ascii="Times New Roman" w:hAnsi="Times New Roman"/>
          <w:b/>
          <w:bCs/>
          <w:i/>
          <w:iCs/>
          <w:sz w:val="20"/>
          <w:szCs w:val="20"/>
        </w:rPr>
      </w:pPr>
      <w:r>
        <w:rPr>
          <w:rFonts w:ascii="Times New Roman" w:hAnsi="Times New Roman"/>
          <w:b/>
          <w:bCs/>
          <w:i/>
          <w:iCs/>
          <w:sz w:val="20"/>
          <w:szCs w:val="20"/>
        </w:rPr>
        <w:t>Proposal</w:t>
      </w:r>
      <w:r>
        <w:rPr>
          <w:rFonts w:ascii="Times New Roman" w:hAnsi="Times New Roman" w:hint="eastAsia"/>
          <w:b/>
          <w:bCs/>
          <w:i/>
          <w:iCs/>
          <w:sz w:val="20"/>
          <w:szCs w:val="20"/>
        </w:rPr>
        <w:t xml:space="preserve"> </w:t>
      </w:r>
      <w:r w:rsidR="00455419">
        <w:rPr>
          <w:rFonts w:ascii="Times New Roman" w:hAnsi="Times New Roman"/>
          <w:b/>
          <w:bCs/>
          <w:i/>
          <w:iCs/>
          <w:sz w:val="20"/>
          <w:szCs w:val="20"/>
        </w:rPr>
        <w:t>7</w:t>
      </w:r>
      <w:r>
        <w:rPr>
          <w:rFonts w:ascii="Times New Roman" w:hAnsi="Times New Roman"/>
          <w:b/>
          <w:bCs/>
          <w:i/>
          <w:iCs/>
          <w:sz w:val="20"/>
          <w:szCs w:val="20"/>
        </w:rPr>
        <w:t>: For 14-HARQ processes, there is no need to consider the case of PUCCH repetition</w:t>
      </w:r>
      <w:r>
        <w:rPr>
          <w:rFonts w:ascii="Times New Roman" w:hAnsi="Times New Roman" w:hint="eastAsia"/>
          <w:b/>
          <w:bCs/>
          <w:i/>
          <w:iCs/>
          <w:sz w:val="20"/>
          <w:szCs w:val="20"/>
        </w:rPr>
        <w:t>.</w:t>
      </w:r>
      <w:r>
        <w:rPr>
          <w:rFonts w:ascii="Times New Roman" w:hAnsi="Times New Roman"/>
          <w:b/>
          <w:bCs/>
          <w:i/>
          <w:iCs/>
          <w:sz w:val="20"/>
          <w:szCs w:val="20"/>
        </w:rPr>
        <w:t xml:space="preserve"> </w:t>
      </w:r>
    </w:p>
    <w:p w14:paraId="49E398BD" w14:textId="77777777" w:rsidR="007F785B" w:rsidRDefault="004271F0">
      <w:pPr>
        <w:pStyle w:val="1"/>
        <w:spacing w:beforeLines="50" w:before="120" w:afterLines="50" w:after="120" w:line="360" w:lineRule="auto"/>
        <w:ind w:left="431" w:hanging="431"/>
        <w:rPr>
          <w:lang w:val="en-US"/>
        </w:rPr>
      </w:pPr>
      <w:r>
        <w:rPr>
          <w:lang w:val="en-US"/>
        </w:rPr>
        <w:t>Conclusions</w:t>
      </w:r>
    </w:p>
    <w:p w14:paraId="3B6767CC" w14:textId="458F28E2" w:rsidR="007F785B" w:rsidRDefault="004271F0">
      <w:pPr>
        <w:pStyle w:val="a7"/>
        <w:spacing w:beforeLines="50" w:before="120" w:afterLines="50" w:after="120" w:line="276" w:lineRule="auto"/>
        <w:rPr>
          <w:color w:val="auto"/>
          <w:sz w:val="20"/>
        </w:rPr>
      </w:pPr>
      <w:r>
        <w:rPr>
          <w:rFonts w:hint="eastAsia"/>
          <w:color w:val="auto"/>
          <w:sz w:val="20"/>
        </w:rPr>
        <w:t xml:space="preserve">In this contribution, we have discussed the </w:t>
      </w:r>
      <w:r>
        <w:rPr>
          <w:rFonts w:hint="eastAsia"/>
          <w:color w:val="000000" w:themeColor="text1"/>
          <w:sz w:val="20"/>
        </w:rPr>
        <w:t xml:space="preserve">additional PDSCH scheduling delay </w:t>
      </w:r>
      <w:r>
        <w:rPr>
          <w:color w:val="000000" w:themeColor="text1"/>
          <w:sz w:val="20"/>
        </w:rPr>
        <w:t>and related HARQ-ACK delay to support DL</w:t>
      </w:r>
      <w:r>
        <w:rPr>
          <w:rFonts w:hint="eastAsia"/>
          <w:color w:val="000000" w:themeColor="text1"/>
          <w:sz w:val="20"/>
        </w:rPr>
        <w:t xml:space="preserve"> </w:t>
      </w:r>
      <w:r>
        <w:rPr>
          <w:rFonts w:eastAsia="等线"/>
          <w:color w:val="000000" w:themeColor="text1"/>
          <w:sz w:val="20"/>
        </w:rPr>
        <w:t>14-HARQ processes for H-FDD</w:t>
      </w:r>
      <w:r>
        <w:rPr>
          <w:color w:val="000000" w:themeColor="text1"/>
          <w:sz w:val="20"/>
        </w:rPr>
        <w:t xml:space="preserve"> LTE-</w:t>
      </w:r>
      <w:r>
        <w:rPr>
          <w:rFonts w:hint="eastAsia"/>
          <w:color w:val="000000" w:themeColor="text1"/>
          <w:sz w:val="20"/>
        </w:rPr>
        <w:t>MTC</w:t>
      </w:r>
      <w:r>
        <w:rPr>
          <w:rFonts w:hint="eastAsia"/>
          <w:color w:val="auto"/>
          <w:sz w:val="20"/>
        </w:rPr>
        <w:t>. We make the following observations and proposals:</w:t>
      </w:r>
    </w:p>
    <w:p w14:paraId="5A5975C9" w14:textId="77777777" w:rsidR="00455419" w:rsidRPr="007513FD" w:rsidRDefault="00455419" w:rsidP="00455419">
      <w:pPr>
        <w:pStyle w:val="afa"/>
        <w:numPr>
          <w:ilvl w:val="255"/>
          <w:numId w:val="0"/>
        </w:numPr>
        <w:spacing w:beforeLines="50" w:before="120" w:afterLines="50" w:after="120"/>
        <w:jc w:val="both"/>
        <w:rPr>
          <w:rFonts w:ascii="Times New Roman" w:hAnsi="Times New Roman"/>
          <w:b/>
          <w:bCs/>
          <w:i/>
          <w:iCs/>
          <w:sz w:val="20"/>
        </w:rPr>
      </w:pPr>
      <w:r w:rsidRPr="007513FD">
        <w:rPr>
          <w:rFonts w:ascii="Times New Roman" w:hAnsi="Times New Roman"/>
          <w:b/>
          <w:bCs/>
          <w:i/>
          <w:iCs/>
          <w:sz w:val="20"/>
        </w:rPr>
        <w:t xml:space="preserve">Observation 1: </w:t>
      </w:r>
      <w:r>
        <w:rPr>
          <w:rFonts w:ascii="Times New Roman" w:hAnsi="Times New Roman"/>
          <w:b/>
          <w:bCs/>
          <w:i/>
          <w:iCs/>
          <w:sz w:val="20"/>
        </w:rPr>
        <w:t>When the p</w:t>
      </w:r>
      <w:r w:rsidRPr="007513FD">
        <w:rPr>
          <w:rFonts w:ascii="Times New Roman" w:hAnsi="Times New Roman"/>
          <w:b/>
          <w:bCs/>
          <w:i/>
          <w:iCs/>
          <w:sz w:val="20"/>
        </w:rPr>
        <w:t>ercentage of presence of non-BL/CE subframes</w:t>
      </w:r>
      <w:r>
        <w:rPr>
          <w:rFonts w:ascii="Times New Roman" w:hAnsi="Times New Roman"/>
          <w:b/>
          <w:bCs/>
          <w:i/>
          <w:iCs/>
          <w:sz w:val="20"/>
        </w:rPr>
        <w:t xml:space="preserve"> is larger than 20%, the peak data rate of 14 HARQ processes would be less than the maximum peak data rate of 10 HARQ processes.</w:t>
      </w:r>
    </w:p>
    <w:p w14:paraId="350883E6" w14:textId="77777777" w:rsidR="00455419" w:rsidRDefault="00455419" w:rsidP="00455419">
      <w:pPr>
        <w:pStyle w:val="afa"/>
        <w:numPr>
          <w:ilvl w:val="255"/>
          <w:numId w:val="0"/>
        </w:numPr>
        <w:spacing w:beforeLines="50" w:before="120" w:afterLines="50" w:after="120"/>
        <w:jc w:val="both"/>
      </w:pPr>
      <w:r w:rsidRPr="007513FD">
        <w:rPr>
          <w:rFonts w:ascii="Times New Roman" w:hAnsi="Times New Roman"/>
          <w:b/>
          <w:bCs/>
          <w:i/>
          <w:iCs/>
          <w:sz w:val="20"/>
        </w:rPr>
        <w:t xml:space="preserve">Observation </w:t>
      </w:r>
      <w:r>
        <w:rPr>
          <w:rFonts w:ascii="Times New Roman" w:hAnsi="Times New Roman"/>
          <w:b/>
          <w:bCs/>
          <w:i/>
          <w:iCs/>
          <w:sz w:val="20"/>
        </w:rPr>
        <w:t>2</w:t>
      </w:r>
      <w:r w:rsidRPr="007513FD">
        <w:rPr>
          <w:rFonts w:ascii="Times New Roman" w:hAnsi="Times New Roman"/>
          <w:b/>
          <w:bCs/>
          <w:i/>
          <w:iCs/>
          <w:sz w:val="20"/>
        </w:rPr>
        <w:t>:</w:t>
      </w:r>
      <w:r>
        <w:rPr>
          <w:rFonts w:ascii="Times New Roman" w:hAnsi="Times New Roman"/>
          <w:b/>
          <w:bCs/>
          <w:i/>
          <w:iCs/>
          <w:sz w:val="20"/>
        </w:rPr>
        <w:t xml:space="preserve"> For 14 HARQ processes, DL peak data rate would be impacted by UL non-BL/CE subframes.</w:t>
      </w:r>
    </w:p>
    <w:p w14:paraId="22B8ED44" w14:textId="77777777" w:rsidR="00455419" w:rsidRPr="00430095" w:rsidRDefault="00455419" w:rsidP="00455419">
      <w:pPr>
        <w:numPr>
          <w:ilvl w:val="255"/>
          <w:numId w:val="0"/>
        </w:numPr>
        <w:spacing w:before="120" w:afterLines="100" w:after="240"/>
        <w:jc w:val="both"/>
        <w:rPr>
          <w:rFonts w:ascii="Times New Roman" w:hAnsi="Times New Roman"/>
          <w:b/>
          <w:i/>
          <w:sz w:val="20"/>
          <w:szCs w:val="20"/>
        </w:rPr>
      </w:pPr>
      <w:r w:rsidRPr="00430095">
        <w:rPr>
          <w:rFonts w:ascii="Times New Roman" w:hAnsi="Times New Roman" w:hint="eastAsia"/>
          <w:b/>
          <w:i/>
          <w:sz w:val="20"/>
          <w:szCs w:val="20"/>
        </w:rPr>
        <w:t>Obse</w:t>
      </w:r>
      <w:r w:rsidRPr="00430095">
        <w:rPr>
          <w:rFonts w:ascii="Times New Roman" w:hAnsi="Times New Roman"/>
          <w:b/>
          <w:i/>
          <w:sz w:val="20"/>
          <w:szCs w:val="20"/>
        </w:rPr>
        <w:t>rvation 3: Percentage of presence of DL non-BL/CE subframes would have impact on the value range of HARQ-ACK delay.</w:t>
      </w:r>
    </w:p>
    <w:p w14:paraId="2B7313F5" w14:textId="77777777" w:rsidR="00455419" w:rsidRPr="00B402A0" w:rsidRDefault="00455419" w:rsidP="00455419">
      <w:pPr>
        <w:pStyle w:val="afa"/>
        <w:numPr>
          <w:ilvl w:val="255"/>
          <w:numId w:val="0"/>
        </w:numPr>
        <w:spacing w:beforeLines="50" w:before="120" w:afterLines="50" w:after="120"/>
        <w:jc w:val="both"/>
        <w:rPr>
          <w:rFonts w:ascii="Times New Roman" w:hAnsi="Times New Roman"/>
          <w:b/>
          <w:bCs/>
          <w:i/>
          <w:iCs/>
          <w:sz w:val="20"/>
        </w:rPr>
      </w:pPr>
      <w:r w:rsidRPr="00B402A0">
        <w:rPr>
          <w:rFonts w:ascii="Times New Roman" w:hAnsi="Times New Roman"/>
          <w:b/>
          <w:bCs/>
          <w:i/>
          <w:iCs/>
          <w:sz w:val="20"/>
        </w:rPr>
        <w:t xml:space="preserve">Proposal 1: </w:t>
      </w:r>
      <w:r>
        <w:rPr>
          <w:rFonts w:ascii="Times New Roman" w:hAnsi="Times New Roman"/>
          <w:b/>
          <w:bCs/>
          <w:i/>
          <w:iCs/>
          <w:sz w:val="20"/>
        </w:rPr>
        <w:t xml:space="preserve">14 HARQ processes is not considered for the scenario that </w:t>
      </w:r>
      <w:r w:rsidRPr="00B402A0">
        <w:rPr>
          <w:rFonts w:ascii="Times New Roman" w:hAnsi="Times New Roman"/>
          <w:b/>
          <w:bCs/>
          <w:i/>
          <w:iCs/>
          <w:sz w:val="20"/>
        </w:rPr>
        <w:t>percentage of presence of non-BL/CE subframes is larger than 20%.</w:t>
      </w:r>
    </w:p>
    <w:p w14:paraId="78D17811" w14:textId="77777777" w:rsidR="00455419" w:rsidRPr="007462E1" w:rsidRDefault="00455419" w:rsidP="00455419">
      <w:pPr>
        <w:pStyle w:val="afa"/>
        <w:numPr>
          <w:ilvl w:val="255"/>
          <w:numId w:val="0"/>
        </w:numPr>
        <w:spacing w:beforeLines="50" w:before="120" w:afterLines="50" w:after="120"/>
        <w:jc w:val="both"/>
        <w:rPr>
          <w:rFonts w:ascii="Times New Roman" w:hAnsi="Times New Roman"/>
          <w:b/>
          <w:bCs/>
          <w:i/>
          <w:iCs/>
          <w:sz w:val="20"/>
        </w:rPr>
      </w:pPr>
      <w:r w:rsidRPr="009D1CF1">
        <w:rPr>
          <w:rFonts w:ascii="Times New Roman" w:hAnsi="Times New Roman" w:hint="eastAsia"/>
          <w:b/>
          <w:bCs/>
          <w:i/>
          <w:iCs/>
          <w:sz w:val="20"/>
        </w:rPr>
        <w:t>Proposal</w:t>
      </w:r>
      <w:r>
        <w:rPr>
          <w:rFonts w:ascii="Times New Roman" w:hAnsi="Times New Roman"/>
          <w:b/>
          <w:bCs/>
          <w:i/>
          <w:iCs/>
          <w:sz w:val="20"/>
        </w:rPr>
        <w:t xml:space="preserve"> </w:t>
      </w:r>
      <w:r w:rsidRPr="009D1CF1">
        <w:rPr>
          <w:rFonts w:ascii="Times New Roman" w:hAnsi="Times New Roman" w:hint="eastAsia"/>
          <w:b/>
          <w:bCs/>
          <w:i/>
          <w:iCs/>
          <w:sz w:val="20"/>
        </w:rPr>
        <w:t>2</w:t>
      </w:r>
      <w:r w:rsidRPr="009D1CF1">
        <w:rPr>
          <w:rFonts w:ascii="Times New Roman" w:hAnsi="Times New Roman"/>
          <w:b/>
          <w:bCs/>
          <w:i/>
          <w:iCs/>
          <w:sz w:val="20"/>
        </w:rPr>
        <w:t xml:space="preserve">: </w:t>
      </w:r>
      <w:r w:rsidRPr="007462E1">
        <w:rPr>
          <w:rFonts w:ascii="Times New Roman" w:hAnsi="Times New Roman"/>
          <w:b/>
          <w:bCs/>
          <w:i/>
          <w:iCs/>
          <w:sz w:val="20"/>
        </w:rPr>
        <w:t>The indication of subframe types for the PDSCH scheduling delay of 7 are:</w:t>
      </w:r>
    </w:p>
    <w:p w14:paraId="16F80AC1" w14:textId="77777777" w:rsidR="00455419" w:rsidRPr="00A8556A" w:rsidRDefault="00455419" w:rsidP="00455419">
      <w:pPr>
        <w:pStyle w:val="afa"/>
        <w:numPr>
          <w:ilvl w:val="0"/>
          <w:numId w:val="19"/>
        </w:numPr>
        <w:spacing w:beforeLines="50" w:before="120" w:afterLines="50" w:after="120"/>
        <w:ind w:firstLineChars="0"/>
        <w:jc w:val="both"/>
        <w:rPr>
          <w:rFonts w:ascii="Times New Roman" w:hAnsi="Times New Roman"/>
          <w:b/>
          <w:bCs/>
          <w:i/>
          <w:iCs/>
          <w:sz w:val="20"/>
        </w:rPr>
      </w:pPr>
      <w:r>
        <w:rPr>
          <w:rFonts w:ascii="Times New Roman" w:hAnsi="Times New Roman"/>
          <w:b/>
          <w:bCs/>
          <w:i/>
          <w:iCs/>
          <w:sz w:val="20"/>
        </w:rPr>
        <w:t>Type 1:</w:t>
      </w:r>
      <w:r w:rsidRPr="007462E1" w:rsidDel="00985087">
        <w:rPr>
          <w:rFonts w:ascii="Times New Roman" w:hAnsi="Times New Roman"/>
          <w:b/>
          <w:bCs/>
          <w:i/>
          <w:iCs/>
          <w:sz w:val="20"/>
        </w:rPr>
        <w:t xml:space="preserve"> </w:t>
      </w:r>
      <w:r w:rsidRPr="00A8556A">
        <w:rPr>
          <w:rFonts w:ascii="Times New Roman" w:hAnsi="Times New Roman"/>
          <w:b/>
          <w:bCs/>
          <w:i/>
          <w:iCs/>
          <w:sz w:val="20"/>
        </w:rPr>
        <w:t>1 BL/CE DL subframe + 1 subframe + 3 BL/CE UL subframes + 1 subframe + 1 BL/CE DL subframe</w:t>
      </w:r>
    </w:p>
    <w:p w14:paraId="44C15B37" w14:textId="77777777" w:rsidR="00455419" w:rsidRPr="00A8556A" w:rsidRDefault="00455419" w:rsidP="00455419">
      <w:pPr>
        <w:pStyle w:val="afa"/>
        <w:numPr>
          <w:ilvl w:val="0"/>
          <w:numId w:val="19"/>
        </w:numPr>
        <w:spacing w:beforeLines="50" w:before="120" w:afterLines="50" w:after="120"/>
        <w:ind w:firstLineChars="0"/>
        <w:jc w:val="both"/>
        <w:rPr>
          <w:rFonts w:ascii="Times New Roman" w:hAnsi="Times New Roman"/>
          <w:b/>
          <w:bCs/>
          <w:i/>
          <w:iCs/>
          <w:sz w:val="20"/>
        </w:rPr>
      </w:pPr>
      <w:r>
        <w:rPr>
          <w:rFonts w:ascii="Times New Roman" w:hAnsi="Times New Roman"/>
          <w:b/>
          <w:bCs/>
          <w:i/>
          <w:iCs/>
          <w:sz w:val="20"/>
        </w:rPr>
        <w:t xml:space="preserve">Type 2: </w:t>
      </w:r>
      <w:r w:rsidRPr="00A8556A">
        <w:rPr>
          <w:rFonts w:ascii="Times New Roman" w:hAnsi="Times New Roman"/>
          <w:b/>
          <w:bCs/>
          <w:i/>
          <w:iCs/>
          <w:sz w:val="20"/>
        </w:rPr>
        <w:t>1 subframe + 3 BL/CE UL subframes + 1 subframe + 2 BL/CE DL subframes</w:t>
      </w:r>
    </w:p>
    <w:p w14:paraId="48D5234C" w14:textId="77777777" w:rsidR="00455419" w:rsidRDefault="00455419" w:rsidP="00455419">
      <w:pPr>
        <w:spacing w:beforeLines="50" w:before="120" w:afterLines="50" w:after="120"/>
        <w:jc w:val="both"/>
        <w:rPr>
          <w:rFonts w:ascii="Times New Roman" w:hAnsi="Times New Roman"/>
          <w:b/>
          <w:bCs/>
          <w:i/>
          <w:iCs/>
          <w:sz w:val="20"/>
          <w:szCs w:val="20"/>
        </w:rPr>
      </w:pPr>
      <w:r w:rsidRPr="002325CD">
        <w:rPr>
          <w:rFonts w:ascii="Times New Roman" w:hAnsi="Times New Roman"/>
          <w:b/>
          <w:bCs/>
          <w:i/>
          <w:iCs/>
          <w:sz w:val="20"/>
          <w:szCs w:val="20"/>
        </w:rPr>
        <w:t>Proposal</w:t>
      </w:r>
      <w:r w:rsidRPr="002325CD">
        <w:rPr>
          <w:rFonts w:ascii="Times New Roman" w:hAnsi="Times New Roman" w:hint="eastAsia"/>
          <w:b/>
          <w:bCs/>
          <w:i/>
          <w:iCs/>
          <w:sz w:val="20"/>
          <w:szCs w:val="20"/>
        </w:rPr>
        <w:t xml:space="preserve"> 3: </w:t>
      </w:r>
      <w:r>
        <w:rPr>
          <w:rFonts w:ascii="Times New Roman" w:hAnsi="Times New Roman"/>
          <w:b/>
          <w:bCs/>
          <w:i/>
          <w:iCs/>
          <w:sz w:val="20"/>
          <w:szCs w:val="20"/>
        </w:rPr>
        <w:t>The</w:t>
      </w:r>
      <w:r w:rsidRPr="002325CD">
        <w:rPr>
          <w:rFonts w:ascii="Times New Roman" w:hAnsi="Times New Roman"/>
          <w:b/>
          <w:bCs/>
          <w:i/>
          <w:iCs/>
          <w:sz w:val="20"/>
          <w:szCs w:val="20"/>
        </w:rPr>
        <w:t xml:space="preserve"> </w:t>
      </w:r>
      <w:r>
        <w:rPr>
          <w:rFonts w:ascii="Times New Roman" w:hAnsi="Times New Roman"/>
          <w:b/>
          <w:bCs/>
          <w:i/>
          <w:iCs/>
          <w:sz w:val="20"/>
          <w:szCs w:val="20"/>
        </w:rPr>
        <w:t xml:space="preserve">indication of </w:t>
      </w:r>
      <w:r w:rsidRPr="002325CD">
        <w:rPr>
          <w:rFonts w:ascii="Times New Roman" w:hAnsi="Times New Roman"/>
          <w:b/>
          <w:bCs/>
          <w:i/>
          <w:iCs/>
          <w:sz w:val="20"/>
          <w:szCs w:val="20"/>
        </w:rPr>
        <w:t>subframe type</w:t>
      </w:r>
      <w:r>
        <w:rPr>
          <w:rFonts w:ascii="Times New Roman" w:hAnsi="Times New Roman"/>
          <w:b/>
          <w:bCs/>
          <w:i/>
          <w:iCs/>
          <w:sz w:val="20"/>
          <w:szCs w:val="20"/>
        </w:rPr>
        <w:t>s</w:t>
      </w:r>
      <w:r w:rsidRPr="002325CD">
        <w:rPr>
          <w:rFonts w:ascii="Times New Roman" w:hAnsi="Times New Roman"/>
          <w:b/>
          <w:bCs/>
          <w:i/>
          <w:iCs/>
          <w:sz w:val="20"/>
          <w:szCs w:val="20"/>
        </w:rPr>
        <w:t xml:space="preserve"> for PDSCH scheduling delay of 7 </w:t>
      </w:r>
      <w:r>
        <w:rPr>
          <w:rFonts w:ascii="Times New Roman" w:hAnsi="Times New Roman"/>
          <w:b/>
          <w:bCs/>
          <w:i/>
          <w:iCs/>
          <w:sz w:val="20"/>
          <w:szCs w:val="20"/>
        </w:rPr>
        <w:t>can be</w:t>
      </w:r>
      <w:r w:rsidRPr="002325CD">
        <w:rPr>
          <w:rFonts w:ascii="Times New Roman" w:hAnsi="Times New Roman"/>
          <w:b/>
          <w:bCs/>
          <w:i/>
          <w:iCs/>
          <w:sz w:val="20"/>
          <w:szCs w:val="20"/>
        </w:rPr>
        <w:t xml:space="preserve"> </w:t>
      </w:r>
      <w:r>
        <w:rPr>
          <w:rFonts w:ascii="Times New Roman" w:hAnsi="Times New Roman"/>
          <w:b/>
          <w:bCs/>
          <w:i/>
          <w:iCs/>
          <w:sz w:val="20"/>
          <w:szCs w:val="20"/>
        </w:rPr>
        <w:t>carried</w:t>
      </w:r>
      <w:r w:rsidRPr="002325CD">
        <w:rPr>
          <w:rFonts w:ascii="Times New Roman" w:hAnsi="Times New Roman"/>
          <w:b/>
          <w:bCs/>
          <w:i/>
          <w:iCs/>
          <w:sz w:val="20"/>
          <w:szCs w:val="20"/>
        </w:rPr>
        <w:t xml:space="preserve"> in DCI </w:t>
      </w:r>
      <w:r>
        <w:rPr>
          <w:rFonts w:ascii="Times New Roman" w:hAnsi="Times New Roman"/>
          <w:b/>
          <w:bCs/>
          <w:i/>
          <w:iCs/>
          <w:sz w:val="20"/>
          <w:szCs w:val="20"/>
        </w:rPr>
        <w:t>by joint coding</w:t>
      </w:r>
      <w:r w:rsidRPr="002325CD">
        <w:rPr>
          <w:rFonts w:ascii="Times New Roman" w:hAnsi="Times New Roman"/>
          <w:b/>
          <w:bCs/>
          <w:i/>
          <w:iCs/>
          <w:sz w:val="20"/>
          <w:szCs w:val="20"/>
        </w:rPr>
        <w:t>.</w:t>
      </w:r>
    </w:p>
    <w:p w14:paraId="33B7FE0A" w14:textId="77777777" w:rsidR="00455419" w:rsidRDefault="00455419" w:rsidP="00455419">
      <w:pPr>
        <w:spacing w:beforeLines="50" w:before="120" w:afterLines="50" w:after="120"/>
        <w:jc w:val="both"/>
        <w:rPr>
          <w:b/>
          <w:bCs/>
          <w:i/>
          <w:iCs/>
        </w:rPr>
      </w:pPr>
      <w:r w:rsidRPr="00A8556A">
        <w:rPr>
          <w:rFonts w:ascii="Times New Roman" w:hAnsi="Times New Roman"/>
          <w:b/>
          <w:i/>
          <w:sz w:val="20"/>
          <w:szCs w:val="20"/>
        </w:rPr>
        <w:t>Proposal 4: For 14 HARQ processes, PDSCH scheduling delay is 2 or 7.</w:t>
      </w:r>
    </w:p>
    <w:p w14:paraId="3499A0E6" w14:textId="77777777" w:rsidR="00455419" w:rsidRDefault="00455419" w:rsidP="00455419">
      <w:pPr>
        <w:numPr>
          <w:ilvl w:val="255"/>
          <w:numId w:val="0"/>
        </w:numPr>
        <w:spacing w:beforeLines="50" w:before="120" w:afterLines="50" w:after="120"/>
        <w:jc w:val="both"/>
        <w:rPr>
          <w:rFonts w:ascii="Times New Roman" w:hAnsi="Times New Roman"/>
          <w:b/>
          <w:bCs/>
          <w:i/>
          <w:iCs/>
          <w:sz w:val="20"/>
        </w:rPr>
      </w:pPr>
      <w:r w:rsidRPr="00430095">
        <w:rPr>
          <w:rFonts w:ascii="Times New Roman" w:hAnsi="Times New Roman"/>
          <w:b/>
          <w:bCs/>
          <w:i/>
          <w:iCs/>
          <w:sz w:val="20"/>
        </w:rPr>
        <w:t>Pro</w:t>
      </w:r>
      <w:r w:rsidRPr="00A8556A">
        <w:rPr>
          <w:rFonts w:ascii="Times New Roman" w:hAnsi="Times New Roman"/>
          <w:b/>
          <w:bCs/>
          <w:i/>
          <w:iCs/>
          <w:sz w:val="20"/>
        </w:rPr>
        <w:t>posal 5:</w:t>
      </w:r>
      <w:r>
        <w:rPr>
          <w:rFonts w:ascii="Times New Roman" w:hAnsi="Times New Roman"/>
          <w:b/>
          <w:bCs/>
          <w:i/>
          <w:iCs/>
          <w:sz w:val="20"/>
        </w:rPr>
        <w:t xml:space="preserve"> For 14 HARQ processes,</w:t>
      </w:r>
    </w:p>
    <w:p w14:paraId="04BE542D" w14:textId="77777777" w:rsidR="00455419" w:rsidRPr="00A8556A" w:rsidRDefault="00455419" w:rsidP="00455419">
      <w:pPr>
        <w:pStyle w:val="afa"/>
        <w:numPr>
          <w:ilvl w:val="0"/>
          <w:numId w:val="23"/>
        </w:numPr>
        <w:spacing w:beforeLines="50" w:before="120" w:afterLines="50" w:after="120"/>
        <w:ind w:firstLineChars="0"/>
        <w:jc w:val="both"/>
        <w:rPr>
          <w:rFonts w:ascii="Times New Roman" w:hAnsi="Times New Roman"/>
          <w:b/>
          <w:i/>
          <w:sz w:val="20"/>
          <w:szCs w:val="20"/>
        </w:rPr>
      </w:pPr>
      <w:r w:rsidRPr="00A8556A">
        <w:rPr>
          <w:rFonts w:ascii="Times New Roman" w:hAnsi="Times New Roman"/>
          <w:b/>
          <w:bCs/>
          <w:i/>
          <w:iCs/>
          <w:sz w:val="20"/>
        </w:rPr>
        <w:t xml:space="preserve">The </w:t>
      </w:r>
      <w:r w:rsidRPr="00A8556A">
        <w:rPr>
          <w:rFonts w:ascii="Times New Roman" w:hAnsi="Times New Roman"/>
          <w:b/>
          <w:i/>
          <w:sz w:val="20"/>
          <w:szCs w:val="20"/>
        </w:rPr>
        <w:t>corresponding HARQ-ACK delay value range is 4~17 for PDSCH scheduling delay of</w:t>
      </w:r>
      <w:r>
        <w:rPr>
          <w:rFonts w:ascii="Times New Roman" w:hAnsi="Times New Roman"/>
          <w:b/>
          <w:i/>
          <w:sz w:val="20"/>
          <w:szCs w:val="20"/>
        </w:rPr>
        <w:t xml:space="preserve"> 2</w:t>
      </w:r>
      <w:r w:rsidRPr="00A8556A">
        <w:rPr>
          <w:rFonts w:ascii="Times New Roman" w:hAnsi="Times New Roman"/>
          <w:b/>
          <w:i/>
          <w:sz w:val="20"/>
          <w:szCs w:val="20"/>
        </w:rPr>
        <w:t>.</w:t>
      </w:r>
    </w:p>
    <w:p w14:paraId="14AFF3CE" w14:textId="77777777" w:rsidR="00455419" w:rsidRPr="00A8556A" w:rsidRDefault="00455419" w:rsidP="00455419">
      <w:pPr>
        <w:pStyle w:val="afa"/>
        <w:numPr>
          <w:ilvl w:val="0"/>
          <w:numId w:val="23"/>
        </w:numPr>
        <w:spacing w:beforeLines="50" w:before="120" w:afterLines="50" w:after="120"/>
        <w:ind w:firstLineChars="0"/>
        <w:jc w:val="both"/>
        <w:rPr>
          <w:rFonts w:ascii="Times New Roman" w:hAnsi="Times New Roman"/>
          <w:b/>
          <w:i/>
          <w:sz w:val="20"/>
          <w:szCs w:val="20"/>
        </w:rPr>
      </w:pPr>
      <w:r w:rsidRPr="00A8556A">
        <w:rPr>
          <w:rFonts w:ascii="Times New Roman" w:hAnsi="Times New Roman"/>
          <w:b/>
          <w:bCs/>
          <w:i/>
          <w:iCs/>
          <w:sz w:val="20"/>
        </w:rPr>
        <w:t xml:space="preserve">The </w:t>
      </w:r>
      <w:r w:rsidRPr="00A8556A">
        <w:rPr>
          <w:rFonts w:ascii="Times New Roman" w:hAnsi="Times New Roman"/>
          <w:b/>
          <w:i/>
          <w:sz w:val="20"/>
          <w:szCs w:val="20"/>
        </w:rPr>
        <w:t>corresponding HARQ-ACK delay value range is 12~19 for PDSCH scheduling delay of 7.</w:t>
      </w:r>
    </w:p>
    <w:p w14:paraId="3D28D4D1" w14:textId="77777777" w:rsidR="00455419" w:rsidRPr="00455419" w:rsidRDefault="00455419" w:rsidP="00455419">
      <w:pPr>
        <w:pStyle w:val="afa"/>
        <w:spacing w:beforeLines="50" w:before="120" w:afterLines="50" w:after="120"/>
        <w:ind w:firstLineChars="0" w:firstLine="0"/>
        <w:jc w:val="both"/>
        <w:rPr>
          <w:rFonts w:ascii="Times New Roman" w:hAnsi="Times New Roman"/>
          <w:b/>
          <w:bCs/>
          <w:i/>
          <w:iCs/>
          <w:sz w:val="20"/>
          <w:szCs w:val="20"/>
        </w:rPr>
      </w:pPr>
      <w:r w:rsidRPr="00455419">
        <w:rPr>
          <w:rFonts w:ascii="Times New Roman" w:hAnsi="Times New Roman"/>
          <w:b/>
          <w:bCs/>
          <w:i/>
          <w:iCs/>
          <w:sz w:val="20"/>
          <w:szCs w:val="20"/>
        </w:rPr>
        <w:t>Proposal 6</w:t>
      </w:r>
      <w:r w:rsidRPr="00455419">
        <w:rPr>
          <w:rFonts w:ascii="Times New Roman" w:hAnsi="Times New Roman" w:hint="eastAsia"/>
          <w:b/>
          <w:bCs/>
          <w:i/>
          <w:iCs/>
          <w:sz w:val="20"/>
          <w:szCs w:val="20"/>
        </w:rPr>
        <w:t>: The PDSCH scheduling delay and HARQ-ACK feedback delay can be jointly indicated by repetition number field and HARQ-ACK delay field.</w:t>
      </w:r>
    </w:p>
    <w:p w14:paraId="5A3404CF" w14:textId="426A6EDF" w:rsidR="0043526C" w:rsidRPr="00455419" w:rsidRDefault="00455419" w:rsidP="00455419">
      <w:pPr>
        <w:spacing w:beforeLines="50" w:before="120" w:afterLines="100" w:after="240"/>
        <w:jc w:val="both"/>
        <w:rPr>
          <w:sz w:val="20"/>
        </w:rPr>
      </w:pPr>
      <w:r>
        <w:rPr>
          <w:rFonts w:ascii="Times New Roman" w:hAnsi="Times New Roman"/>
          <w:b/>
          <w:bCs/>
          <w:i/>
          <w:iCs/>
          <w:sz w:val="20"/>
          <w:szCs w:val="20"/>
        </w:rPr>
        <w:t>Proposal</w:t>
      </w:r>
      <w:r>
        <w:rPr>
          <w:rFonts w:ascii="Times New Roman" w:hAnsi="Times New Roman" w:hint="eastAsia"/>
          <w:b/>
          <w:bCs/>
          <w:i/>
          <w:iCs/>
          <w:sz w:val="20"/>
          <w:szCs w:val="20"/>
        </w:rPr>
        <w:t xml:space="preserve"> </w:t>
      </w:r>
      <w:r>
        <w:rPr>
          <w:rFonts w:ascii="Times New Roman" w:hAnsi="Times New Roman"/>
          <w:b/>
          <w:bCs/>
          <w:i/>
          <w:iCs/>
          <w:sz w:val="20"/>
          <w:szCs w:val="20"/>
        </w:rPr>
        <w:t>7: For 14-HARQ processes, there is no need to consider the case of PUCCH repetition</w:t>
      </w:r>
      <w:r>
        <w:rPr>
          <w:rFonts w:ascii="Times New Roman" w:hAnsi="Times New Roman" w:hint="eastAsia"/>
          <w:b/>
          <w:bCs/>
          <w:i/>
          <w:iCs/>
          <w:sz w:val="20"/>
          <w:szCs w:val="20"/>
        </w:rPr>
        <w:t>.</w:t>
      </w:r>
      <w:r>
        <w:rPr>
          <w:rFonts w:ascii="Times New Roman" w:hAnsi="Times New Roman"/>
          <w:b/>
          <w:bCs/>
          <w:i/>
          <w:iCs/>
          <w:sz w:val="20"/>
          <w:szCs w:val="20"/>
        </w:rPr>
        <w:t xml:space="preserve"> </w:t>
      </w:r>
    </w:p>
    <w:p w14:paraId="0905CE7C" w14:textId="77777777" w:rsidR="007F785B" w:rsidRDefault="004271F0">
      <w:pPr>
        <w:pStyle w:val="1"/>
        <w:numPr>
          <w:ilvl w:val="0"/>
          <w:numId w:val="0"/>
        </w:numPr>
        <w:spacing w:beforeLines="50" w:before="120" w:afterLines="50" w:after="120" w:line="360" w:lineRule="auto"/>
        <w:ind w:left="431" w:hanging="431"/>
        <w:rPr>
          <w:lang w:val="en-US"/>
        </w:rPr>
      </w:pPr>
      <w:bookmarkStart w:id="9" w:name="OLE_LINK10"/>
      <w:bookmarkStart w:id="10" w:name="OLE_LINK11"/>
      <w:r>
        <w:rPr>
          <w:lang w:val="en-US"/>
        </w:rPr>
        <w:t>References</w:t>
      </w:r>
    </w:p>
    <w:bookmarkEnd w:id="9"/>
    <w:bookmarkEnd w:id="10"/>
    <w:p w14:paraId="3ECF2890" w14:textId="77777777" w:rsidR="007F785B" w:rsidRDefault="004271F0">
      <w:pPr>
        <w:pStyle w:val="References"/>
        <w:numPr>
          <w:ilvl w:val="0"/>
          <w:numId w:val="9"/>
        </w:numPr>
        <w:spacing w:beforeLines="0" w:before="0" w:afterLines="0" w:after="0" w:line="240" w:lineRule="auto"/>
        <w:rPr>
          <w:rFonts w:ascii="Times New Roman" w:hAnsi="Times New Roman"/>
          <w:kern w:val="0"/>
          <w:sz w:val="20"/>
          <w:szCs w:val="22"/>
        </w:rPr>
      </w:pPr>
      <w:r>
        <w:rPr>
          <w:rFonts w:ascii="Times New Roman" w:hAnsi="Times New Roman" w:hint="eastAsia"/>
          <w:kern w:val="0"/>
          <w:sz w:val="20"/>
          <w:szCs w:val="22"/>
        </w:rPr>
        <w:t>3GPP, RAN1 Chairman</w:t>
      </w:r>
      <w:r>
        <w:rPr>
          <w:rFonts w:ascii="Times New Roman" w:hAnsi="Times New Roman"/>
          <w:kern w:val="0"/>
          <w:sz w:val="20"/>
          <w:szCs w:val="22"/>
        </w:rPr>
        <w:t>’s</w:t>
      </w:r>
      <w:r>
        <w:rPr>
          <w:rFonts w:ascii="Times New Roman" w:hAnsi="Times New Roman" w:hint="eastAsia"/>
          <w:kern w:val="0"/>
          <w:sz w:val="20"/>
          <w:szCs w:val="22"/>
        </w:rPr>
        <w:t xml:space="preserve"> Notes, RAN1 #102-e</w:t>
      </w:r>
    </w:p>
    <w:p w14:paraId="2CD1DF6F" w14:textId="7336D9CF" w:rsidR="007F785B" w:rsidRDefault="004271F0" w:rsidP="00076BD2">
      <w:pPr>
        <w:spacing w:after="0"/>
        <w:ind w:left="284" w:hangingChars="142" w:hanging="284"/>
      </w:pPr>
      <w:r>
        <w:rPr>
          <w:rFonts w:ascii="Times New Roman" w:hAnsi="Times New Roman" w:hint="eastAsia"/>
          <w:sz w:val="20"/>
        </w:rPr>
        <w:t>[2]  3GPP, R1-1912694, Increased peak data rate for HD-FDD MTC UEs, Qualcomm Incorporated, Orange, Sierra Wireless, Verizon, Ericsson, Sequans, Nokia, Nokia Shanghai Bell, RAN1#99</w:t>
      </w:r>
      <w:bookmarkStart w:id="11" w:name="_GoBack"/>
      <w:bookmarkEnd w:id="11"/>
    </w:p>
    <w:sectPr w:rsidR="007F785B">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249BE" w14:textId="77777777" w:rsidR="00952155" w:rsidRDefault="00952155" w:rsidP="005D5AF7">
      <w:pPr>
        <w:spacing w:after="0" w:line="240" w:lineRule="auto"/>
      </w:pPr>
      <w:r>
        <w:separator/>
      </w:r>
    </w:p>
  </w:endnote>
  <w:endnote w:type="continuationSeparator" w:id="0">
    <w:p w14:paraId="38766744" w14:textId="77777777" w:rsidR="00952155" w:rsidRDefault="00952155" w:rsidP="005D5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微软雅黑"/>
    <w:charset w:val="86"/>
    <w:family w:val="roman"/>
    <w:pitch w:val="default"/>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AA445" w14:textId="77777777" w:rsidR="00952155" w:rsidRDefault="00952155" w:rsidP="005D5AF7">
      <w:pPr>
        <w:spacing w:after="0" w:line="240" w:lineRule="auto"/>
      </w:pPr>
      <w:r>
        <w:separator/>
      </w:r>
    </w:p>
  </w:footnote>
  <w:footnote w:type="continuationSeparator" w:id="0">
    <w:p w14:paraId="3EE62867" w14:textId="77777777" w:rsidR="00952155" w:rsidRDefault="00952155" w:rsidP="005D5A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51D13B0"/>
    <w:multiLevelType w:val="singleLevel"/>
    <w:tmpl w:val="A51D13B0"/>
    <w:lvl w:ilvl="0">
      <w:start w:val="1"/>
      <w:numFmt w:val="bullet"/>
      <w:lvlText w:val=""/>
      <w:lvlJc w:val="left"/>
      <w:pPr>
        <w:ind w:left="420" w:hanging="420"/>
      </w:pPr>
      <w:rPr>
        <w:rFonts w:ascii="Wingdings" w:hAnsi="Wingdings" w:hint="default"/>
      </w:rPr>
    </w:lvl>
  </w:abstractNum>
  <w:abstractNum w:abstractNumId="1" w15:restartNumberingAfterBreak="0">
    <w:nsid w:val="A98FBF05"/>
    <w:multiLevelType w:val="singleLevel"/>
    <w:tmpl w:val="A98FBF05"/>
    <w:lvl w:ilvl="0">
      <w:start w:val="1"/>
      <w:numFmt w:val="bullet"/>
      <w:lvlText w:val=""/>
      <w:lvlJc w:val="left"/>
      <w:pPr>
        <w:ind w:left="420" w:hanging="420"/>
      </w:pPr>
      <w:rPr>
        <w:rFonts w:ascii="Wingdings" w:hAnsi="Wingdings" w:hint="default"/>
      </w:rPr>
    </w:lvl>
  </w:abstractNum>
  <w:abstractNum w:abstractNumId="2" w15:restartNumberingAfterBreak="0">
    <w:nsid w:val="E9963A15"/>
    <w:multiLevelType w:val="singleLevel"/>
    <w:tmpl w:val="E9963A15"/>
    <w:lvl w:ilvl="0">
      <w:start w:val="2"/>
      <w:numFmt w:val="decimal"/>
      <w:suff w:val="nothing"/>
      <w:lvlText w:val="%1）"/>
      <w:lvlJc w:val="left"/>
    </w:lvl>
  </w:abstractNum>
  <w:abstractNum w:abstractNumId="3" w15:restartNumberingAfterBreak="0">
    <w:nsid w:val="F548761A"/>
    <w:multiLevelType w:val="singleLevel"/>
    <w:tmpl w:val="F548761A"/>
    <w:lvl w:ilvl="0">
      <w:start w:val="1"/>
      <w:numFmt w:val="bullet"/>
      <w:lvlText w:val=""/>
      <w:lvlJc w:val="left"/>
      <w:pPr>
        <w:ind w:left="420" w:hanging="420"/>
      </w:pPr>
      <w:rPr>
        <w:rFonts w:ascii="Wingdings" w:hAnsi="Wingdings" w:hint="default"/>
      </w:rPr>
    </w:lvl>
  </w:abstractNum>
  <w:abstractNum w:abstractNumId="4" w15:restartNumberingAfterBreak="0">
    <w:nsid w:val="0E4D4D15"/>
    <w:multiLevelType w:val="hybridMultilevel"/>
    <w:tmpl w:val="E95E4BEA"/>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A18C8"/>
    <w:multiLevelType w:val="hybridMultilevel"/>
    <w:tmpl w:val="B9848026"/>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66208"/>
    <w:multiLevelType w:val="hybridMultilevel"/>
    <w:tmpl w:val="240419B2"/>
    <w:lvl w:ilvl="0" w:tplc="6A6AED5E">
      <w:start w:val="5"/>
      <w:numFmt w:val="bullet"/>
      <w:lvlText w:val=""/>
      <w:lvlJc w:val="left"/>
      <w:pPr>
        <w:ind w:left="420" w:hanging="420"/>
      </w:pPr>
      <w:rPr>
        <w:rFonts w:ascii="Symbol" w:eastAsia="Batang" w:hAnsi="Symbol"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814423"/>
    <w:multiLevelType w:val="singleLevel"/>
    <w:tmpl w:val="04090001"/>
    <w:lvl w:ilvl="0">
      <w:start w:val="1"/>
      <w:numFmt w:val="bullet"/>
      <w:lvlText w:val=""/>
      <w:lvlJc w:val="left"/>
      <w:pPr>
        <w:ind w:left="420" w:hanging="420"/>
      </w:pPr>
      <w:rPr>
        <w:rFonts w:ascii="Symbol" w:hAnsi="Symbol" w:hint="default"/>
      </w:rPr>
    </w:lvl>
  </w:abstractNum>
  <w:abstractNum w:abstractNumId="8" w15:restartNumberingAfterBreak="0">
    <w:nsid w:val="33E93A1C"/>
    <w:multiLevelType w:val="multilevel"/>
    <w:tmpl w:val="33E93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740479"/>
    <w:multiLevelType w:val="hybridMultilevel"/>
    <w:tmpl w:val="9EE06B28"/>
    <w:lvl w:ilvl="0" w:tplc="04090001">
      <w:start w:val="1"/>
      <w:numFmt w:val="bullet"/>
      <w:lvlText w:val=""/>
      <w:lvlJc w:val="left"/>
      <w:pPr>
        <w:ind w:left="420" w:hanging="420"/>
      </w:pPr>
      <w:rPr>
        <w:rFonts w:ascii="Symbol" w:hAnsi="Symbo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250A73"/>
    <w:multiLevelType w:val="hybridMultilevel"/>
    <w:tmpl w:val="28B890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403065"/>
    <w:multiLevelType w:val="hybridMultilevel"/>
    <w:tmpl w:val="A112ADAE"/>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786EA5"/>
    <w:multiLevelType w:val="multilevel"/>
    <w:tmpl w:val="4B786EA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A8C73B6"/>
    <w:multiLevelType w:val="hybridMultilevel"/>
    <w:tmpl w:val="07A256E2"/>
    <w:lvl w:ilvl="0" w:tplc="234455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F410951"/>
    <w:multiLevelType w:val="hybridMultilevel"/>
    <w:tmpl w:val="516064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0D252F"/>
    <w:multiLevelType w:val="hybridMultilevel"/>
    <w:tmpl w:val="7DFA75C4"/>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311849"/>
    <w:multiLevelType w:val="hybridMultilevel"/>
    <w:tmpl w:val="D0E438AE"/>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F04EEC"/>
    <w:multiLevelType w:val="hybridMultilevel"/>
    <w:tmpl w:val="F34686C4"/>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8"/>
  </w:num>
  <w:num w:numId="3">
    <w:abstractNumId w:val="2"/>
  </w:num>
  <w:num w:numId="4">
    <w:abstractNumId w:val="7"/>
  </w:num>
  <w:num w:numId="5">
    <w:abstractNumId w:val="10"/>
  </w:num>
  <w:num w:numId="6">
    <w:abstractNumId w:val="3"/>
  </w:num>
  <w:num w:numId="7">
    <w:abstractNumId w:val="1"/>
  </w:num>
  <w:num w:numId="8">
    <w:abstractNumId w:val="0"/>
  </w:num>
  <w:num w:numId="9">
    <w:abstractNumId w:val="13"/>
  </w:num>
  <w:num w:numId="10">
    <w:abstractNumId w:val="10"/>
  </w:num>
  <w:num w:numId="11">
    <w:abstractNumId w:val="18"/>
  </w:num>
  <w:num w:numId="12">
    <w:abstractNumId w:val="9"/>
  </w:num>
  <w:num w:numId="13">
    <w:abstractNumId w:val="16"/>
  </w:num>
  <w:num w:numId="14">
    <w:abstractNumId w:val="14"/>
  </w:num>
  <w:num w:numId="15">
    <w:abstractNumId w:val="15"/>
  </w:num>
  <w:num w:numId="16">
    <w:abstractNumId w:val="15"/>
  </w:num>
  <w:num w:numId="17">
    <w:abstractNumId w:val="11"/>
  </w:num>
  <w:num w:numId="18">
    <w:abstractNumId w:val="5"/>
  </w:num>
  <w:num w:numId="19">
    <w:abstractNumId w:val="12"/>
  </w:num>
  <w:num w:numId="20">
    <w:abstractNumId w:val="4"/>
  </w:num>
  <w:num w:numId="21">
    <w:abstractNumId w:val="17"/>
  </w:num>
  <w:num w:numId="22">
    <w:abstractNumId w:val="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GrammaticalErrors/>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0F94"/>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CC3"/>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CCF"/>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BD2"/>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9E3"/>
    <w:rsid w:val="00082A2D"/>
    <w:rsid w:val="00082B43"/>
    <w:rsid w:val="00082B44"/>
    <w:rsid w:val="00082C05"/>
    <w:rsid w:val="00082D7F"/>
    <w:rsid w:val="00082E4E"/>
    <w:rsid w:val="00083074"/>
    <w:rsid w:val="000830B1"/>
    <w:rsid w:val="0008320F"/>
    <w:rsid w:val="000833AE"/>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63A"/>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BC8"/>
    <w:rsid w:val="00095CEA"/>
    <w:rsid w:val="00095D23"/>
    <w:rsid w:val="00096091"/>
    <w:rsid w:val="000961DD"/>
    <w:rsid w:val="000964B8"/>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7A5"/>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17"/>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5D6"/>
    <w:rsid w:val="000C1992"/>
    <w:rsid w:val="000C1E90"/>
    <w:rsid w:val="000C1EA7"/>
    <w:rsid w:val="000C25E2"/>
    <w:rsid w:val="000C27D8"/>
    <w:rsid w:val="000C30A2"/>
    <w:rsid w:val="000C3521"/>
    <w:rsid w:val="000C356A"/>
    <w:rsid w:val="000C36CF"/>
    <w:rsid w:val="000C3921"/>
    <w:rsid w:val="000C3AD9"/>
    <w:rsid w:val="000C3C0E"/>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111"/>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470"/>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8F4"/>
    <w:rsid w:val="00106B53"/>
    <w:rsid w:val="00107175"/>
    <w:rsid w:val="00107183"/>
    <w:rsid w:val="00107BE0"/>
    <w:rsid w:val="00110103"/>
    <w:rsid w:val="001101EA"/>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696"/>
    <w:rsid w:val="00115981"/>
    <w:rsid w:val="00115F22"/>
    <w:rsid w:val="00117146"/>
    <w:rsid w:val="001171DC"/>
    <w:rsid w:val="00117471"/>
    <w:rsid w:val="00117A7E"/>
    <w:rsid w:val="00117D53"/>
    <w:rsid w:val="00117D62"/>
    <w:rsid w:val="0012016B"/>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0B5"/>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680"/>
    <w:rsid w:val="00155887"/>
    <w:rsid w:val="001559B4"/>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970"/>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3DD2"/>
    <w:rsid w:val="0017413D"/>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02A"/>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267"/>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BF9"/>
    <w:rsid w:val="001A2C97"/>
    <w:rsid w:val="001A2D75"/>
    <w:rsid w:val="001A2FCA"/>
    <w:rsid w:val="001A38D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BC8"/>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EDB"/>
    <w:rsid w:val="001D3F5E"/>
    <w:rsid w:val="001D4840"/>
    <w:rsid w:val="001D4A13"/>
    <w:rsid w:val="001D5020"/>
    <w:rsid w:val="001D5024"/>
    <w:rsid w:val="001D502E"/>
    <w:rsid w:val="001D55C7"/>
    <w:rsid w:val="001D5632"/>
    <w:rsid w:val="001D586F"/>
    <w:rsid w:val="001D5973"/>
    <w:rsid w:val="001D5A44"/>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52"/>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DF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7B"/>
    <w:rsid w:val="002030A5"/>
    <w:rsid w:val="00203197"/>
    <w:rsid w:val="002032B3"/>
    <w:rsid w:val="002033FD"/>
    <w:rsid w:val="00203620"/>
    <w:rsid w:val="002046F7"/>
    <w:rsid w:val="002049DA"/>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E00"/>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6BB9"/>
    <w:rsid w:val="002270F3"/>
    <w:rsid w:val="00227A43"/>
    <w:rsid w:val="0023075D"/>
    <w:rsid w:val="00230D90"/>
    <w:rsid w:val="0023114F"/>
    <w:rsid w:val="002312D9"/>
    <w:rsid w:val="00231378"/>
    <w:rsid w:val="00231720"/>
    <w:rsid w:val="00231876"/>
    <w:rsid w:val="00231AE2"/>
    <w:rsid w:val="00231BE4"/>
    <w:rsid w:val="00231C1E"/>
    <w:rsid w:val="00231D72"/>
    <w:rsid w:val="0023200C"/>
    <w:rsid w:val="0023213B"/>
    <w:rsid w:val="002324B0"/>
    <w:rsid w:val="002325CD"/>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0EC"/>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4BB2"/>
    <w:rsid w:val="002851A4"/>
    <w:rsid w:val="00285713"/>
    <w:rsid w:val="00285AEF"/>
    <w:rsid w:val="00285CE1"/>
    <w:rsid w:val="002860A4"/>
    <w:rsid w:val="00286362"/>
    <w:rsid w:val="00286366"/>
    <w:rsid w:val="00286527"/>
    <w:rsid w:val="00286920"/>
    <w:rsid w:val="00286986"/>
    <w:rsid w:val="00286AFA"/>
    <w:rsid w:val="00286D84"/>
    <w:rsid w:val="0028711D"/>
    <w:rsid w:val="002877C6"/>
    <w:rsid w:val="00287855"/>
    <w:rsid w:val="00287959"/>
    <w:rsid w:val="00287B05"/>
    <w:rsid w:val="00287B6A"/>
    <w:rsid w:val="00287D3B"/>
    <w:rsid w:val="00287EA0"/>
    <w:rsid w:val="00290131"/>
    <w:rsid w:val="0029056E"/>
    <w:rsid w:val="002909D7"/>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939"/>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D2"/>
    <w:rsid w:val="002C70E2"/>
    <w:rsid w:val="002C7209"/>
    <w:rsid w:val="002C7ACC"/>
    <w:rsid w:val="002D01C2"/>
    <w:rsid w:val="002D01E6"/>
    <w:rsid w:val="002D0530"/>
    <w:rsid w:val="002D0803"/>
    <w:rsid w:val="002D0AA0"/>
    <w:rsid w:val="002D0AAB"/>
    <w:rsid w:val="002D0AD3"/>
    <w:rsid w:val="002D0DC3"/>
    <w:rsid w:val="002D11E1"/>
    <w:rsid w:val="002D13E2"/>
    <w:rsid w:val="002D1F53"/>
    <w:rsid w:val="002D2261"/>
    <w:rsid w:val="002D230A"/>
    <w:rsid w:val="002D2505"/>
    <w:rsid w:val="002D2623"/>
    <w:rsid w:val="002D27A9"/>
    <w:rsid w:val="002D2A77"/>
    <w:rsid w:val="002D2BB0"/>
    <w:rsid w:val="002D2D4C"/>
    <w:rsid w:val="002D31FB"/>
    <w:rsid w:val="002D3382"/>
    <w:rsid w:val="002D357A"/>
    <w:rsid w:val="002D35A4"/>
    <w:rsid w:val="002D3F7E"/>
    <w:rsid w:val="002D402A"/>
    <w:rsid w:val="002D4142"/>
    <w:rsid w:val="002D47EF"/>
    <w:rsid w:val="002D4B7C"/>
    <w:rsid w:val="002D4BA5"/>
    <w:rsid w:val="002D6176"/>
    <w:rsid w:val="002D6230"/>
    <w:rsid w:val="002D6A75"/>
    <w:rsid w:val="002D6DF7"/>
    <w:rsid w:val="002D6E3A"/>
    <w:rsid w:val="002D7103"/>
    <w:rsid w:val="002D73D0"/>
    <w:rsid w:val="002D75A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0EE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8BB"/>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12"/>
    <w:rsid w:val="00321492"/>
    <w:rsid w:val="00321525"/>
    <w:rsid w:val="00321548"/>
    <w:rsid w:val="00321B1F"/>
    <w:rsid w:val="00321EAF"/>
    <w:rsid w:val="00322180"/>
    <w:rsid w:val="003221B5"/>
    <w:rsid w:val="00322261"/>
    <w:rsid w:val="0032236F"/>
    <w:rsid w:val="00322531"/>
    <w:rsid w:val="003228D4"/>
    <w:rsid w:val="003232E0"/>
    <w:rsid w:val="003237A4"/>
    <w:rsid w:val="0032388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633"/>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A47"/>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890"/>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CB2"/>
    <w:rsid w:val="00364F0F"/>
    <w:rsid w:val="00365014"/>
    <w:rsid w:val="00365200"/>
    <w:rsid w:val="00365843"/>
    <w:rsid w:val="003658A6"/>
    <w:rsid w:val="00365A30"/>
    <w:rsid w:val="003660C7"/>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AB2"/>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2B"/>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86E"/>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1EBF"/>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299D"/>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5A5"/>
    <w:rsid w:val="0042595D"/>
    <w:rsid w:val="00425A72"/>
    <w:rsid w:val="00425BC4"/>
    <w:rsid w:val="00425F2D"/>
    <w:rsid w:val="004264D4"/>
    <w:rsid w:val="0042675C"/>
    <w:rsid w:val="00426C1A"/>
    <w:rsid w:val="00426C24"/>
    <w:rsid w:val="00426E48"/>
    <w:rsid w:val="00426EBE"/>
    <w:rsid w:val="004270E4"/>
    <w:rsid w:val="004271F0"/>
    <w:rsid w:val="00427AC8"/>
    <w:rsid w:val="00427BBE"/>
    <w:rsid w:val="00430095"/>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6C"/>
    <w:rsid w:val="004352CF"/>
    <w:rsid w:val="00435701"/>
    <w:rsid w:val="004360BD"/>
    <w:rsid w:val="0043622F"/>
    <w:rsid w:val="004365B3"/>
    <w:rsid w:val="00436E83"/>
    <w:rsid w:val="004373DC"/>
    <w:rsid w:val="00437B02"/>
    <w:rsid w:val="00437CF5"/>
    <w:rsid w:val="00437DE7"/>
    <w:rsid w:val="00437E6E"/>
    <w:rsid w:val="00437F0E"/>
    <w:rsid w:val="00437F70"/>
    <w:rsid w:val="0044012E"/>
    <w:rsid w:val="00440239"/>
    <w:rsid w:val="00440439"/>
    <w:rsid w:val="0044053A"/>
    <w:rsid w:val="00440722"/>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3E6"/>
    <w:rsid w:val="0045071D"/>
    <w:rsid w:val="0045088C"/>
    <w:rsid w:val="00450C00"/>
    <w:rsid w:val="00450C84"/>
    <w:rsid w:val="00450E7A"/>
    <w:rsid w:val="00451078"/>
    <w:rsid w:val="004511E1"/>
    <w:rsid w:val="004516CC"/>
    <w:rsid w:val="00451735"/>
    <w:rsid w:val="00451A38"/>
    <w:rsid w:val="00451ACA"/>
    <w:rsid w:val="00451ADC"/>
    <w:rsid w:val="00451B43"/>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419"/>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BF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5BA"/>
    <w:rsid w:val="00481742"/>
    <w:rsid w:val="00481AF8"/>
    <w:rsid w:val="004820D0"/>
    <w:rsid w:val="0048219E"/>
    <w:rsid w:val="004821CE"/>
    <w:rsid w:val="004823D6"/>
    <w:rsid w:val="004824EE"/>
    <w:rsid w:val="004829F9"/>
    <w:rsid w:val="00482C80"/>
    <w:rsid w:val="00482CC3"/>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0E7B"/>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3F66"/>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8E0"/>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9C3"/>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977"/>
    <w:rsid w:val="00505A8D"/>
    <w:rsid w:val="00505AFE"/>
    <w:rsid w:val="00505B3F"/>
    <w:rsid w:val="00505B4E"/>
    <w:rsid w:val="00505C32"/>
    <w:rsid w:val="00505D8F"/>
    <w:rsid w:val="00505DB9"/>
    <w:rsid w:val="00505DD4"/>
    <w:rsid w:val="005068F8"/>
    <w:rsid w:val="00506A9B"/>
    <w:rsid w:val="00506BB3"/>
    <w:rsid w:val="005072DD"/>
    <w:rsid w:val="005076D6"/>
    <w:rsid w:val="00507BAF"/>
    <w:rsid w:val="00507D0E"/>
    <w:rsid w:val="00507ED9"/>
    <w:rsid w:val="0051022F"/>
    <w:rsid w:val="005102BC"/>
    <w:rsid w:val="00510587"/>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2C94"/>
    <w:rsid w:val="00523466"/>
    <w:rsid w:val="00523572"/>
    <w:rsid w:val="00523671"/>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27F"/>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552"/>
    <w:rsid w:val="005626EA"/>
    <w:rsid w:val="005629B6"/>
    <w:rsid w:val="00562F48"/>
    <w:rsid w:val="005630AF"/>
    <w:rsid w:val="00563314"/>
    <w:rsid w:val="00563332"/>
    <w:rsid w:val="005633C4"/>
    <w:rsid w:val="00563715"/>
    <w:rsid w:val="0056398C"/>
    <w:rsid w:val="00563B43"/>
    <w:rsid w:val="00563B8B"/>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B68"/>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295"/>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D66"/>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35"/>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5AF7"/>
    <w:rsid w:val="005D62A3"/>
    <w:rsid w:val="005D6306"/>
    <w:rsid w:val="005D664A"/>
    <w:rsid w:val="005D6693"/>
    <w:rsid w:val="005D6A0B"/>
    <w:rsid w:val="005D6C0B"/>
    <w:rsid w:val="005D6F01"/>
    <w:rsid w:val="005D704B"/>
    <w:rsid w:val="005D70D2"/>
    <w:rsid w:val="005D74E6"/>
    <w:rsid w:val="005D7700"/>
    <w:rsid w:val="005D79BE"/>
    <w:rsid w:val="005D7EE4"/>
    <w:rsid w:val="005E075D"/>
    <w:rsid w:val="005E090A"/>
    <w:rsid w:val="005E0964"/>
    <w:rsid w:val="005E0989"/>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C74"/>
    <w:rsid w:val="00607D63"/>
    <w:rsid w:val="00607FE2"/>
    <w:rsid w:val="00610050"/>
    <w:rsid w:val="00610150"/>
    <w:rsid w:val="0061037C"/>
    <w:rsid w:val="00610653"/>
    <w:rsid w:val="006108AB"/>
    <w:rsid w:val="00610AB5"/>
    <w:rsid w:val="00610D5D"/>
    <w:rsid w:val="00610F83"/>
    <w:rsid w:val="00611758"/>
    <w:rsid w:val="006118FE"/>
    <w:rsid w:val="006119A3"/>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927"/>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74A"/>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16"/>
    <w:rsid w:val="00672178"/>
    <w:rsid w:val="0067232D"/>
    <w:rsid w:val="006723C5"/>
    <w:rsid w:val="006726C8"/>
    <w:rsid w:val="00672706"/>
    <w:rsid w:val="00672AFE"/>
    <w:rsid w:val="00672C47"/>
    <w:rsid w:val="00672D10"/>
    <w:rsid w:val="0067347C"/>
    <w:rsid w:val="006734A3"/>
    <w:rsid w:val="006737EE"/>
    <w:rsid w:val="006737EF"/>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C56"/>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A2C"/>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38A"/>
    <w:rsid w:val="006C2585"/>
    <w:rsid w:val="006C28CB"/>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75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582"/>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229"/>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CEC"/>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2E1"/>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05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67E2A"/>
    <w:rsid w:val="00770400"/>
    <w:rsid w:val="0077086F"/>
    <w:rsid w:val="00770A60"/>
    <w:rsid w:val="00770D3E"/>
    <w:rsid w:val="00770EB8"/>
    <w:rsid w:val="007710CB"/>
    <w:rsid w:val="007713D4"/>
    <w:rsid w:val="00771652"/>
    <w:rsid w:val="00771760"/>
    <w:rsid w:val="0077186B"/>
    <w:rsid w:val="00771882"/>
    <w:rsid w:val="00771E91"/>
    <w:rsid w:val="0077214B"/>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EA0"/>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8C1"/>
    <w:rsid w:val="00797B8E"/>
    <w:rsid w:val="00797E30"/>
    <w:rsid w:val="00797F7E"/>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D9C"/>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1D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2DEE"/>
    <w:rsid w:val="007C30EB"/>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338"/>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624"/>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0BA"/>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85B"/>
    <w:rsid w:val="007F7A4A"/>
    <w:rsid w:val="007F7D8F"/>
    <w:rsid w:val="007F7D9E"/>
    <w:rsid w:val="007F7DED"/>
    <w:rsid w:val="007F7F8B"/>
    <w:rsid w:val="007F7FDD"/>
    <w:rsid w:val="00800224"/>
    <w:rsid w:val="0080022F"/>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85C"/>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3DB6"/>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C90"/>
    <w:rsid w:val="008667AB"/>
    <w:rsid w:val="008667DD"/>
    <w:rsid w:val="00866A14"/>
    <w:rsid w:val="00866AEC"/>
    <w:rsid w:val="00866EA5"/>
    <w:rsid w:val="0086785B"/>
    <w:rsid w:val="00867C24"/>
    <w:rsid w:val="00867C69"/>
    <w:rsid w:val="00870358"/>
    <w:rsid w:val="0087077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39"/>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3AEE"/>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1DB1"/>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5F98"/>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149"/>
    <w:rsid w:val="009034FC"/>
    <w:rsid w:val="009036A2"/>
    <w:rsid w:val="0090375A"/>
    <w:rsid w:val="00903C02"/>
    <w:rsid w:val="00903CFB"/>
    <w:rsid w:val="00903D6F"/>
    <w:rsid w:val="00904081"/>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1FBB"/>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DB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37FAA"/>
    <w:rsid w:val="0094056A"/>
    <w:rsid w:val="0094098F"/>
    <w:rsid w:val="00940ACB"/>
    <w:rsid w:val="00941202"/>
    <w:rsid w:val="00941287"/>
    <w:rsid w:val="00941430"/>
    <w:rsid w:val="009417A9"/>
    <w:rsid w:val="00941D8B"/>
    <w:rsid w:val="009421ED"/>
    <w:rsid w:val="00942809"/>
    <w:rsid w:val="00942B7C"/>
    <w:rsid w:val="00942EE6"/>
    <w:rsid w:val="00942F41"/>
    <w:rsid w:val="00943004"/>
    <w:rsid w:val="009432CA"/>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DB6"/>
    <w:rsid w:val="00947E6D"/>
    <w:rsid w:val="00947F1D"/>
    <w:rsid w:val="00947F4F"/>
    <w:rsid w:val="00950289"/>
    <w:rsid w:val="00950523"/>
    <w:rsid w:val="00950D1A"/>
    <w:rsid w:val="009510C1"/>
    <w:rsid w:val="00951525"/>
    <w:rsid w:val="00952036"/>
    <w:rsid w:val="00952047"/>
    <w:rsid w:val="00952155"/>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A6"/>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E8A"/>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01E"/>
    <w:rsid w:val="00984310"/>
    <w:rsid w:val="00984484"/>
    <w:rsid w:val="0098455F"/>
    <w:rsid w:val="009848AC"/>
    <w:rsid w:val="00984943"/>
    <w:rsid w:val="00984A20"/>
    <w:rsid w:val="00984A42"/>
    <w:rsid w:val="00984E99"/>
    <w:rsid w:val="00984F79"/>
    <w:rsid w:val="00985087"/>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534"/>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C12"/>
    <w:rsid w:val="009B5D35"/>
    <w:rsid w:val="009B5DF6"/>
    <w:rsid w:val="009B6050"/>
    <w:rsid w:val="009B6729"/>
    <w:rsid w:val="009B6CCC"/>
    <w:rsid w:val="009B6EB4"/>
    <w:rsid w:val="009B71D3"/>
    <w:rsid w:val="009B7458"/>
    <w:rsid w:val="009B75C0"/>
    <w:rsid w:val="009B767B"/>
    <w:rsid w:val="009B790F"/>
    <w:rsid w:val="009B7C80"/>
    <w:rsid w:val="009B7ED5"/>
    <w:rsid w:val="009B7F1F"/>
    <w:rsid w:val="009C0056"/>
    <w:rsid w:val="009C0254"/>
    <w:rsid w:val="009C04A7"/>
    <w:rsid w:val="009C0BE4"/>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4E87"/>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1CF1"/>
    <w:rsid w:val="009D2374"/>
    <w:rsid w:val="009D25D3"/>
    <w:rsid w:val="009D2699"/>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935"/>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2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06"/>
    <w:rsid w:val="009F4D81"/>
    <w:rsid w:val="009F4E31"/>
    <w:rsid w:val="009F4FC5"/>
    <w:rsid w:val="009F508E"/>
    <w:rsid w:val="009F51DE"/>
    <w:rsid w:val="009F570E"/>
    <w:rsid w:val="009F5782"/>
    <w:rsid w:val="009F57B1"/>
    <w:rsid w:val="009F5820"/>
    <w:rsid w:val="009F5DA7"/>
    <w:rsid w:val="009F5EB5"/>
    <w:rsid w:val="009F6018"/>
    <w:rsid w:val="009F6269"/>
    <w:rsid w:val="009F6690"/>
    <w:rsid w:val="009F68EE"/>
    <w:rsid w:val="009F6954"/>
    <w:rsid w:val="009F69A5"/>
    <w:rsid w:val="009F6A39"/>
    <w:rsid w:val="009F6A79"/>
    <w:rsid w:val="009F6E71"/>
    <w:rsid w:val="009F7294"/>
    <w:rsid w:val="009F72B9"/>
    <w:rsid w:val="009F7386"/>
    <w:rsid w:val="009F76A7"/>
    <w:rsid w:val="009F7A81"/>
    <w:rsid w:val="009F7AD8"/>
    <w:rsid w:val="009F7F19"/>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50E"/>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838"/>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EE4"/>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CDE"/>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6E6"/>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23"/>
    <w:rsid w:val="00A75A45"/>
    <w:rsid w:val="00A75C7F"/>
    <w:rsid w:val="00A75DF9"/>
    <w:rsid w:val="00A75FC1"/>
    <w:rsid w:val="00A7602D"/>
    <w:rsid w:val="00A76047"/>
    <w:rsid w:val="00A76236"/>
    <w:rsid w:val="00A765AD"/>
    <w:rsid w:val="00A76753"/>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DE1"/>
    <w:rsid w:val="00AD3F0E"/>
    <w:rsid w:val="00AD4269"/>
    <w:rsid w:val="00AD4312"/>
    <w:rsid w:val="00AD4364"/>
    <w:rsid w:val="00AD4394"/>
    <w:rsid w:val="00AD4439"/>
    <w:rsid w:val="00AD4AF6"/>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78F"/>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82"/>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03A"/>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72C"/>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A0"/>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5A9D"/>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212"/>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B2"/>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63"/>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D9E"/>
    <w:rsid w:val="00BB3E51"/>
    <w:rsid w:val="00BB43B0"/>
    <w:rsid w:val="00BB4612"/>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D06"/>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284F"/>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E7AD5"/>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5D3"/>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1DB3"/>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42"/>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947"/>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536"/>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1FC"/>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1D5E"/>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8CA"/>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500"/>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3B0"/>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D94"/>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07D"/>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449"/>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DA8"/>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397"/>
    <w:rsid w:val="00CF6666"/>
    <w:rsid w:val="00CF69E7"/>
    <w:rsid w:val="00CF6B6B"/>
    <w:rsid w:val="00CF708C"/>
    <w:rsid w:val="00CF73B4"/>
    <w:rsid w:val="00CF7699"/>
    <w:rsid w:val="00CF76A4"/>
    <w:rsid w:val="00CF7713"/>
    <w:rsid w:val="00CF79FB"/>
    <w:rsid w:val="00CF7C58"/>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0F72"/>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302"/>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D06"/>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62C"/>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2EC"/>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04"/>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BF6"/>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1B"/>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303"/>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1C0C"/>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322"/>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865"/>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4D0"/>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C0C"/>
    <w:rsid w:val="00E22DA8"/>
    <w:rsid w:val="00E23087"/>
    <w:rsid w:val="00E230AE"/>
    <w:rsid w:val="00E232D1"/>
    <w:rsid w:val="00E233E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27F99"/>
    <w:rsid w:val="00E3015F"/>
    <w:rsid w:val="00E302A8"/>
    <w:rsid w:val="00E30559"/>
    <w:rsid w:val="00E30D07"/>
    <w:rsid w:val="00E30F98"/>
    <w:rsid w:val="00E31109"/>
    <w:rsid w:val="00E31154"/>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5A2"/>
    <w:rsid w:val="00E3570C"/>
    <w:rsid w:val="00E35977"/>
    <w:rsid w:val="00E35C6F"/>
    <w:rsid w:val="00E35DB7"/>
    <w:rsid w:val="00E36071"/>
    <w:rsid w:val="00E3644C"/>
    <w:rsid w:val="00E36555"/>
    <w:rsid w:val="00E36690"/>
    <w:rsid w:val="00E36AD7"/>
    <w:rsid w:val="00E36C41"/>
    <w:rsid w:val="00E36FFC"/>
    <w:rsid w:val="00E37018"/>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12"/>
    <w:rsid w:val="00E65252"/>
    <w:rsid w:val="00E652B5"/>
    <w:rsid w:val="00E653F7"/>
    <w:rsid w:val="00E656AE"/>
    <w:rsid w:val="00E65909"/>
    <w:rsid w:val="00E65AE8"/>
    <w:rsid w:val="00E65C65"/>
    <w:rsid w:val="00E66053"/>
    <w:rsid w:val="00E660EF"/>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6F7"/>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2D9"/>
    <w:rsid w:val="00EC137B"/>
    <w:rsid w:val="00EC16BC"/>
    <w:rsid w:val="00EC1F38"/>
    <w:rsid w:val="00EC228D"/>
    <w:rsid w:val="00EC229C"/>
    <w:rsid w:val="00EC22F8"/>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5791"/>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69A9"/>
    <w:rsid w:val="00F0721F"/>
    <w:rsid w:val="00F075F9"/>
    <w:rsid w:val="00F07649"/>
    <w:rsid w:val="00F07B85"/>
    <w:rsid w:val="00F07F5F"/>
    <w:rsid w:val="00F10054"/>
    <w:rsid w:val="00F1071C"/>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A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6A7"/>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4EC"/>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64A"/>
    <w:rsid w:val="00F8487C"/>
    <w:rsid w:val="00F84BF8"/>
    <w:rsid w:val="00F84D5A"/>
    <w:rsid w:val="00F85361"/>
    <w:rsid w:val="00F85418"/>
    <w:rsid w:val="00F8549A"/>
    <w:rsid w:val="00F854C6"/>
    <w:rsid w:val="00F85B7C"/>
    <w:rsid w:val="00F8623D"/>
    <w:rsid w:val="00F86530"/>
    <w:rsid w:val="00F8674C"/>
    <w:rsid w:val="00F868FE"/>
    <w:rsid w:val="00F86AEB"/>
    <w:rsid w:val="00F86C72"/>
    <w:rsid w:val="00F86D8B"/>
    <w:rsid w:val="00F86DA0"/>
    <w:rsid w:val="00F86E16"/>
    <w:rsid w:val="00F870D8"/>
    <w:rsid w:val="00F8717C"/>
    <w:rsid w:val="00F874E8"/>
    <w:rsid w:val="00F8763D"/>
    <w:rsid w:val="00F8774E"/>
    <w:rsid w:val="00F87B02"/>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0EA"/>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A37"/>
    <w:rsid w:val="00FA3BCF"/>
    <w:rsid w:val="00FA468F"/>
    <w:rsid w:val="00FA4BB6"/>
    <w:rsid w:val="00FA5133"/>
    <w:rsid w:val="00FA513D"/>
    <w:rsid w:val="00FA515D"/>
    <w:rsid w:val="00FA53B1"/>
    <w:rsid w:val="00FA54E9"/>
    <w:rsid w:val="00FA5656"/>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A2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1"/>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B6D"/>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0EFB"/>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167"/>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18514E9"/>
    <w:rsid w:val="02204A72"/>
    <w:rsid w:val="023B63C3"/>
    <w:rsid w:val="026E563A"/>
    <w:rsid w:val="0310478B"/>
    <w:rsid w:val="032016B7"/>
    <w:rsid w:val="032E088C"/>
    <w:rsid w:val="033B30AE"/>
    <w:rsid w:val="034728E2"/>
    <w:rsid w:val="03F87400"/>
    <w:rsid w:val="03FF53D8"/>
    <w:rsid w:val="04002878"/>
    <w:rsid w:val="042B3B27"/>
    <w:rsid w:val="042E7D33"/>
    <w:rsid w:val="04453391"/>
    <w:rsid w:val="04873CA1"/>
    <w:rsid w:val="04BC641B"/>
    <w:rsid w:val="052E3B81"/>
    <w:rsid w:val="053B19B8"/>
    <w:rsid w:val="053E675B"/>
    <w:rsid w:val="054A7083"/>
    <w:rsid w:val="056C274E"/>
    <w:rsid w:val="058C04F6"/>
    <w:rsid w:val="05A439CA"/>
    <w:rsid w:val="05A91E7B"/>
    <w:rsid w:val="05A9411D"/>
    <w:rsid w:val="05CE0B59"/>
    <w:rsid w:val="05F467D5"/>
    <w:rsid w:val="06153556"/>
    <w:rsid w:val="062F2746"/>
    <w:rsid w:val="063167FC"/>
    <w:rsid w:val="06330359"/>
    <w:rsid w:val="06647CA3"/>
    <w:rsid w:val="06843231"/>
    <w:rsid w:val="06A47C47"/>
    <w:rsid w:val="06AA59AC"/>
    <w:rsid w:val="06AF6667"/>
    <w:rsid w:val="06BC6525"/>
    <w:rsid w:val="06D92C9B"/>
    <w:rsid w:val="06DD0134"/>
    <w:rsid w:val="06EA3847"/>
    <w:rsid w:val="06F9228B"/>
    <w:rsid w:val="072569DE"/>
    <w:rsid w:val="0728394D"/>
    <w:rsid w:val="07336188"/>
    <w:rsid w:val="073E4FD9"/>
    <w:rsid w:val="07686409"/>
    <w:rsid w:val="079A1B8C"/>
    <w:rsid w:val="08161095"/>
    <w:rsid w:val="085347E8"/>
    <w:rsid w:val="08575E06"/>
    <w:rsid w:val="08990731"/>
    <w:rsid w:val="08A14BCF"/>
    <w:rsid w:val="08C85848"/>
    <w:rsid w:val="08CB78C8"/>
    <w:rsid w:val="0906064F"/>
    <w:rsid w:val="09096390"/>
    <w:rsid w:val="099172A3"/>
    <w:rsid w:val="09A30D74"/>
    <w:rsid w:val="09B67622"/>
    <w:rsid w:val="09E26D1A"/>
    <w:rsid w:val="0A3C68FF"/>
    <w:rsid w:val="0A6D5379"/>
    <w:rsid w:val="0AB03AD5"/>
    <w:rsid w:val="0AE062D0"/>
    <w:rsid w:val="0AE11E39"/>
    <w:rsid w:val="0B101DBF"/>
    <w:rsid w:val="0B545948"/>
    <w:rsid w:val="0B564E9B"/>
    <w:rsid w:val="0B6F5769"/>
    <w:rsid w:val="0BF73AFE"/>
    <w:rsid w:val="0C3067A1"/>
    <w:rsid w:val="0C6E2679"/>
    <w:rsid w:val="0C9D0B38"/>
    <w:rsid w:val="0CE14F0D"/>
    <w:rsid w:val="0D266067"/>
    <w:rsid w:val="0D355BBB"/>
    <w:rsid w:val="0D4769C6"/>
    <w:rsid w:val="0D657BD1"/>
    <w:rsid w:val="0D660617"/>
    <w:rsid w:val="0D711102"/>
    <w:rsid w:val="0D8A5558"/>
    <w:rsid w:val="0DA40A51"/>
    <w:rsid w:val="0DBC53F4"/>
    <w:rsid w:val="0E3809C8"/>
    <w:rsid w:val="0EF377A7"/>
    <w:rsid w:val="0F2249EF"/>
    <w:rsid w:val="0F5E192C"/>
    <w:rsid w:val="0F69004C"/>
    <w:rsid w:val="0F7650B3"/>
    <w:rsid w:val="0F891395"/>
    <w:rsid w:val="0F8B4E15"/>
    <w:rsid w:val="0F9A3B81"/>
    <w:rsid w:val="0FC51652"/>
    <w:rsid w:val="0FCA7866"/>
    <w:rsid w:val="1046556A"/>
    <w:rsid w:val="1059542B"/>
    <w:rsid w:val="106A5170"/>
    <w:rsid w:val="10A87570"/>
    <w:rsid w:val="10C413F4"/>
    <w:rsid w:val="10D748F2"/>
    <w:rsid w:val="10F36448"/>
    <w:rsid w:val="11285E51"/>
    <w:rsid w:val="115A5477"/>
    <w:rsid w:val="117F1DA0"/>
    <w:rsid w:val="11F75BDE"/>
    <w:rsid w:val="123B2B95"/>
    <w:rsid w:val="12584D88"/>
    <w:rsid w:val="126A56B1"/>
    <w:rsid w:val="12945F1E"/>
    <w:rsid w:val="12A94F14"/>
    <w:rsid w:val="131321A0"/>
    <w:rsid w:val="1341363F"/>
    <w:rsid w:val="13882AFA"/>
    <w:rsid w:val="139F0C44"/>
    <w:rsid w:val="13BA5A3D"/>
    <w:rsid w:val="13E04159"/>
    <w:rsid w:val="14420627"/>
    <w:rsid w:val="144D30BB"/>
    <w:rsid w:val="144F2D9B"/>
    <w:rsid w:val="147642D5"/>
    <w:rsid w:val="148202EB"/>
    <w:rsid w:val="14A6763A"/>
    <w:rsid w:val="151B639D"/>
    <w:rsid w:val="1528753C"/>
    <w:rsid w:val="157714B6"/>
    <w:rsid w:val="16197B2D"/>
    <w:rsid w:val="16606718"/>
    <w:rsid w:val="1683253C"/>
    <w:rsid w:val="16897CD4"/>
    <w:rsid w:val="16B81DEC"/>
    <w:rsid w:val="16D11143"/>
    <w:rsid w:val="176A2022"/>
    <w:rsid w:val="178972C7"/>
    <w:rsid w:val="179877EC"/>
    <w:rsid w:val="17E575D5"/>
    <w:rsid w:val="17FD3E3D"/>
    <w:rsid w:val="1835615B"/>
    <w:rsid w:val="18423A1A"/>
    <w:rsid w:val="18515F8F"/>
    <w:rsid w:val="18750BD3"/>
    <w:rsid w:val="18792B67"/>
    <w:rsid w:val="18884B36"/>
    <w:rsid w:val="188B31CD"/>
    <w:rsid w:val="188D1E99"/>
    <w:rsid w:val="18F0757F"/>
    <w:rsid w:val="191B15FA"/>
    <w:rsid w:val="192621E0"/>
    <w:rsid w:val="192E04F2"/>
    <w:rsid w:val="19657F30"/>
    <w:rsid w:val="19AB59B1"/>
    <w:rsid w:val="19DA292B"/>
    <w:rsid w:val="19F43CD7"/>
    <w:rsid w:val="1A165E35"/>
    <w:rsid w:val="1A19199C"/>
    <w:rsid w:val="1A635A6F"/>
    <w:rsid w:val="1AA07FAF"/>
    <w:rsid w:val="1ABD1400"/>
    <w:rsid w:val="1AC67DB1"/>
    <w:rsid w:val="1ACE62DA"/>
    <w:rsid w:val="1AF0527E"/>
    <w:rsid w:val="1B262669"/>
    <w:rsid w:val="1B2F475B"/>
    <w:rsid w:val="1B67330B"/>
    <w:rsid w:val="1B714019"/>
    <w:rsid w:val="1B9C73EA"/>
    <w:rsid w:val="1BD30682"/>
    <w:rsid w:val="1BE81A79"/>
    <w:rsid w:val="1BFB6DCB"/>
    <w:rsid w:val="1C2C6CC3"/>
    <w:rsid w:val="1C467DB1"/>
    <w:rsid w:val="1C6566F8"/>
    <w:rsid w:val="1C71645F"/>
    <w:rsid w:val="1C753457"/>
    <w:rsid w:val="1CBF698F"/>
    <w:rsid w:val="1CD03485"/>
    <w:rsid w:val="1CD36A74"/>
    <w:rsid w:val="1D040361"/>
    <w:rsid w:val="1D0E1332"/>
    <w:rsid w:val="1D2643DC"/>
    <w:rsid w:val="1D387E05"/>
    <w:rsid w:val="1D6723D0"/>
    <w:rsid w:val="1D734E12"/>
    <w:rsid w:val="1D8A7469"/>
    <w:rsid w:val="1D970AB7"/>
    <w:rsid w:val="1DF74054"/>
    <w:rsid w:val="1E074207"/>
    <w:rsid w:val="1E765BA3"/>
    <w:rsid w:val="1E854EF5"/>
    <w:rsid w:val="1E8A1752"/>
    <w:rsid w:val="1E8B77E3"/>
    <w:rsid w:val="1EA13671"/>
    <w:rsid w:val="1ECA2119"/>
    <w:rsid w:val="1EEB6B7B"/>
    <w:rsid w:val="1F134BC9"/>
    <w:rsid w:val="1F6F629D"/>
    <w:rsid w:val="1FA83581"/>
    <w:rsid w:val="1FC11B90"/>
    <w:rsid w:val="20191124"/>
    <w:rsid w:val="201A0CED"/>
    <w:rsid w:val="202E09B5"/>
    <w:rsid w:val="203A61F2"/>
    <w:rsid w:val="20423BF5"/>
    <w:rsid w:val="2065066A"/>
    <w:rsid w:val="207F7337"/>
    <w:rsid w:val="20C27180"/>
    <w:rsid w:val="21090E4E"/>
    <w:rsid w:val="21094F89"/>
    <w:rsid w:val="21181627"/>
    <w:rsid w:val="21680CBC"/>
    <w:rsid w:val="217E6F50"/>
    <w:rsid w:val="2187600B"/>
    <w:rsid w:val="218C7899"/>
    <w:rsid w:val="21B618F3"/>
    <w:rsid w:val="21BC4A7A"/>
    <w:rsid w:val="22225F1D"/>
    <w:rsid w:val="230B1655"/>
    <w:rsid w:val="23133400"/>
    <w:rsid w:val="231E1545"/>
    <w:rsid w:val="2336470C"/>
    <w:rsid w:val="235C1F24"/>
    <w:rsid w:val="238724B5"/>
    <w:rsid w:val="23A22757"/>
    <w:rsid w:val="23B9276C"/>
    <w:rsid w:val="23C137AC"/>
    <w:rsid w:val="23C833CA"/>
    <w:rsid w:val="23CF6E5A"/>
    <w:rsid w:val="23E309E0"/>
    <w:rsid w:val="241E0169"/>
    <w:rsid w:val="243715C5"/>
    <w:rsid w:val="24394893"/>
    <w:rsid w:val="24614760"/>
    <w:rsid w:val="24661BA8"/>
    <w:rsid w:val="24FC7599"/>
    <w:rsid w:val="254C0281"/>
    <w:rsid w:val="254F53B2"/>
    <w:rsid w:val="256A6C11"/>
    <w:rsid w:val="25793126"/>
    <w:rsid w:val="25951A9B"/>
    <w:rsid w:val="25955122"/>
    <w:rsid w:val="25C2562C"/>
    <w:rsid w:val="261A7B52"/>
    <w:rsid w:val="26255B3C"/>
    <w:rsid w:val="26301F7E"/>
    <w:rsid w:val="263B3B15"/>
    <w:rsid w:val="264214D3"/>
    <w:rsid w:val="269E7021"/>
    <w:rsid w:val="26B43E10"/>
    <w:rsid w:val="26B909A0"/>
    <w:rsid w:val="26BE1A31"/>
    <w:rsid w:val="270744C1"/>
    <w:rsid w:val="274C4020"/>
    <w:rsid w:val="27583987"/>
    <w:rsid w:val="27733199"/>
    <w:rsid w:val="277E01FB"/>
    <w:rsid w:val="27B871AB"/>
    <w:rsid w:val="281768E6"/>
    <w:rsid w:val="2841784D"/>
    <w:rsid w:val="2845430B"/>
    <w:rsid w:val="284F1EA3"/>
    <w:rsid w:val="28F645D4"/>
    <w:rsid w:val="292E3C34"/>
    <w:rsid w:val="292F169C"/>
    <w:rsid w:val="293F4348"/>
    <w:rsid w:val="29457816"/>
    <w:rsid w:val="29495357"/>
    <w:rsid w:val="29AD725A"/>
    <w:rsid w:val="29B457D1"/>
    <w:rsid w:val="29BD5647"/>
    <w:rsid w:val="29D66648"/>
    <w:rsid w:val="29E44E1A"/>
    <w:rsid w:val="29F701AD"/>
    <w:rsid w:val="2A530BC4"/>
    <w:rsid w:val="2A563CBB"/>
    <w:rsid w:val="2A5B51E3"/>
    <w:rsid w:val="2A6061FA"/>
    <w:rsid w:val="2A794ADF"/>
    <w:rsid w:val="2A9E7D3E"/>
    <w:rsid w:val="2AA16A05"/>
    <w:rsid w:val="2ACD2377"/>
    <w:rsid w:val="2AD43AD9"/>
    <w:rsid w:val="2AE41477"/>
    <w:rsid w:val="2B7C4894"/>
    <w:rsid w:val="2B7D448A"/>
    <w:rsid w:val="2B7F36F4"/>
    <w:rsid w:val="2BC06237"/>
    <w:rsid w:val="2BC451DD"/>
    <w:rsid w:val="2C0916A3"/>
    <w:rsid w:val="2C1B229F"/>
    <w:rsid w:val="2C2052B9"/>
    <w:rsid w:val="2C261009"/>
    <w:rsid w:val="2C467D54"/>
    <w:rsid w:val="2C4C356D"/>
    <w:rsid w:val="2C772E9D"/>
    <w:rsid w:val="2C9E309F"/>
    <w:rsid w:val="2CBA6ABA"/>
    <w:rsid w:val="2CCC5824"/>
    <w:rsid w:val="2CF12878"/>
    <w:rsid w:val="2D000850"/>
    <w:rsid w:val="2D365A9A"/>
    <w:rsid w:val="2D373649"/>
    <w:rsid w:val="2D6A081E"/>
    <w:rsid w:val="2D735F1A"/>
    <w:rsid w:val="2D870320"/>
    <w:rsid w:val="2D8D3577"/>
    <w:rsid w:val="2D973A2A"/>
    <w:rsid w:val="2D992B65"/>
    <w:rsid w:val="2D9B2C59"/>
    <w:rsid w:val="2DB96C27"/>
    <w:rsid w:val="2E0E1ACA"/>
    <w:rsid w:val="2E706091"/>
    <w:rsid w:val="2EC4460B"/>
    <w:rsid w:val="2EDD3E09"/>
    <w:rsid w:val="2EF945EE"/>
    <w:rsid w:val="2EFD7117"/>
    <w:rsid w:val="2F051A4F"/>
    <w:rsid w:val="2F0E29F7"/>
    <w:rsid w:val="2F2C3288"/>
    <w:rsid w:val="2FDC166B"/>
    <w:rsid w:val="2FFA4F58"/>
    <w:rsid w:val="301E03AC"/>
    <w:rsid w:val="3026776F"/>
    <w:rsid w:val="305E4FEB"/>
    <w:rsid w:val="30977E04"/>
    <w:rsid w:val="30B75A1B"/>
    <w:rsid w:val="30E00AF0"/>
    <w:rsid w:val="3130438D"/>
    <w:rsid w:val="31E628DF"/>
    <w:rsid w:val="31F410C2"/>
    <w:rsid w:val="32372C2C"/>
    <w:rsid w:val="326D2DBC"/>
    <w:rsid w:val="32A039E3"/>
    <w:rsid w:val="32B42531"/>
    <w:rsid w:val="32C33932"/>
    <w:rsid w:val="32E73297"/>
    <w:rsid w:val="33A07BE4"/>
    <w:rsid w:val="33C365B8"/>
    <w:rsid w:val="34201087"/>
    <w:rsid w:val="34662018"/>
    <w:rsid w:val="34922F2A"/>
    <w:rsid w:val="34BA6EF0"/>
    <w:rsid w:val="34C07706"/>
    <w:rsid w:val="34EF4346"/>
    <w:rsid w:val="350A79AB"/>
    <w:rsid w:val="35553613"/>
    <w:rsid w:val="35C43605"/>
    <w:rsid w:val="35E70DA6"/>
    <w:rsid w:val="35FF67DD"/>
    <w:rsid w:val="36350E27"/>
    <w:rsid w:val="364642F8"/>
    <w:rsid w:val="36B03928"/>
    <w:rsid w:val="36BC0669"/>
    <w:rsid w:val="36CD3903"/>
    <w:rsid w:val="379D4CFD"/>
    <w:rsid w:val="37A40F81"/>
    <w:rsid w:val="37B62A4C"/>
    <w:rsid w:val="37CA27B2"/>
    <w:rsid w:val="37E861C2"/>
    <w:rsid w:val="38777C43"/>
    <w:rsid w:val="38B5457A"/>
    <w:rsid w:val="38C96909"/>
    <w:rsid w:val="38DA4706"/>
    <w:rsid w:val="38FE1BB2"/>
    <w:rsid w:val="391A2A30"/>
    <w:rsid w:val="39382809"/>
    <w:rsid w:val="394F7E54"/>
    <w:rsid w:val="396532C1"/>
    <w:rsid w:val="39CD0653"/>
    <w:rsid w:val="39F00BF1"/>
    <w:rsid w:val="39F3212E"/>
    <w:rsid w:val="39F37DE0"/>
    <w:rsid w:val="39F65568"/>
    <w:rsid w:val="3A307648"/>
    <w:rsid w:val="3A397C16"/>
    <w:rsid w:val="3A5F4C48"/>
    <w:rsid w:val="3A6B24FF"/>
    <w:rsid w:val="3A860255"/>
    <w:rsid w:val="3A96537E"/>
    <w:rsid w:val="3ACD45DD"/>
    <w:rsid w:val="3AD75F11"/>
    <w:rsid w:val="3ADD30B2"/>
    <w:rsid w:val="3B4A729C"/>
    <w:rsid w:val="3B4E60AE"/>
    <w:rsid w:val="3B7437CF"/>
    <w:rsid w:val="3B744750"/>
    <w:rsid w:val="3B8917DC"/>
    <w:rsid w:val="3BC12354"/>
    <w:rsid w:val="3BE85137"/>
    <w:rsid w:val="3BEB40FE"/>
    <w:rsid w:val="3C214699"/>
    <w:rsid w:val="3C374482"/>
    <w:rsid w:val="3C6F003A"/>
    <w:rsid w:val="3CCE1F97"/>
    <w:rsid w:val="3CFB515E"/>
    <w:rsid w:val="3D012483"/>
    <w:rsid w:val="3D090F83"/>
    <w:rsid w:val="3D605650"/>
    <w:rsid w:val="3D7122FE"/>
    <w:rsid w:val="3D8D5201"/>
    <w:rsid w:val="3D9D73F7"/>
    <w:rsid w:val="3DB8684C"/>
    <w:rsid w:val="3DCC3A97"/>
    <w:rsid w:val="3E1516C8"/>
    <w:rsid w:val="3E1627CF"/>
    <w:rsid w:val="3E407BB0"/>
    <w:rsid w:val="3E997BFF"/>
    <w:rsid w:val="3EC1491E"/>
    <w:rsid w:val="3EE00669"/>
    <w:rsid w:val="3EE17330"/>
    <w:rsid w:val="3EED057B"/>
    <w:rsid w:val="3F033EB5"/>
    <w:rsid w:val="3FF15F9A"/>
    <w:rsid w:val="403C5696"/>
    <w:rsid w:val="40454332"/>
    <w:rsid w:val="407836D3"/>
    <w:rsid w:val="408314A4"/>
    <w:rsid w:val="409961DC"/>
    <w:rsid w:val="409A69D6"/>
    <w:rsid w:val="40A33857"/>
    <w:rsid w:val="40AD2440"/>
    <w:rsid w:val="41792933"/>
    <w:rsid w:val="417C0F1B"/>
    <w:rsid w:val="41CF1374"/>
    <w:rsid w:val="423E0EBE"/>
    <w:rsid w:val="42417B01"/>
    <w:rsid w:val="42A0166A"/>
    <w:rsid w:val="42B54BC9"/>
    <w:rsid w:val="42E1036B"/>
    <w:rsid w:val="42F00B51"/>
    <w:rsid w:val="431079A8"/>
    <w:rsid w:val="43415B6D"/>
    <w:rsid w:val="435206A2"/>
    <w:rsid w:val="435E1BBE"/>
    <w:rsid w:val="43713ECF"/>
    <w:rsid w:val="43821535"/>
    <w:rsid w:val="43831C2C"/>
    <w:rsid w:val="438C48E7"/>
    <w:rsid w:val="43AA72ED"/>
    <w:rsid w:val="43B6192F"/>
    <w:rsid w:val="43DA7A6B"/>
    <w:rsid w:val="440B09CE"/>
    <w:rsid w:val="440D6740"/>
    <w:rsid w:val="443B01A7"/>
    <w:rsid w:val="44DC2B5F"/>
    <w:rsid w:val="452E68D9"/>
    <w:rsid w:val="45306F77"/>
    <w:rsid w:val="45801C85"/>
    <w:rsid w:val="45E515FD"/>
    <w:rsid w:val="463B43E1"/>
    <w:rsid w:val="46934726"/>
    <w:rsid w:val="469A0F01"/>
    <w:rsid w:val="46A26BAF"/>
    <w:rsid w:val="46DD2039"/>
    <w:rsid w:val="46E131E3"/>
    <w:rsid w:val="47140D77"/>
    <w:rsid w:val="471B1465"/>
    <w:rsid w:val="474264D0"/>
    <w:rsid w:val="47BB3440"/>
    <w:rsid w:val="47E25479"/>
    <w:rsid w:val="47E905B6"/>
    <w:rsid w:val="47F670E2"/>
    <w:rsid w:val="47FA603D"/>
    <w:rsid w:val="482D730C"/>
    <w:rsid w:val="485328E8"/>
    <w:rsid w:val="486937F1"/>
    <w:rsid w:val="489830A8"/>
    <w:rsid w:val="48C1083B"/>
    <w:rsid w:val="48CE2C1D"/>
    <w:rsid w:val="48F54AA4"/>
    <w:rsid w:val="48FD7139"/>
    <w:rsid w:val="490B5559"/>
    <w:rsid w:val="491C197E"/>
    <w:rsid w:val="495A3A75"/>
    <w:rsid w:val="49640E85"/>
    <w:rsid w:val="49C04EA2"/>
    <w:rsid w:val="49C54062"/>
    <w:rsid w:val="49C54FB5"/>
    <w:rsid w:val="4A1C3FBA"/>
    <w:rsid w:val="4A423BAD"/>
    <w:rsid w:val="4A856F39"/>
    <w:rsid w:val="4AED005E"/>
    <w:rsid w:val="4B3D0D66"/>
    <w:rsid w:val="4B67256D"/>
    <w:rsid w:val="4B7E13CA"/>
    <w:rsid w:val="4B9D4FC3"/>
    <w:rsid w:val="4BB22716"/>
    <w:rsid w:val="4BF70576"/>
    <w:rsid w:val="4C214DC1"/>
    <w:rsid w:val="4C44316F"/>
    <w:rsid w:val="4C6A6B14"/>
    <w:rsid w:val="4C925FBE"/>
    <w:rsid w:val="4C937241"/>
    <w:rsid w:val="4CAF7524"/>
    <w:rsid w:val="4CB81CDB"/>
    <w:rsid w:val="4CEA6683"/>
    <w:rsid w:val="4CEE6A84"/>
    <w:rsid w:val="4D26470D"/>
    <w:rsid w:val="4D931670"/>
    <w:rsid w:val="4D9D7463"/>
    <w:rsid w:val="4DA66DF2"/>
    <w:rsid w:val="4E133AD3"/>
    <w:rsid w:val="4E292CDB"/>
    <w:rsid w:val="4E366807"/>
    <w:rsid w:val="4E531631"/>
    <w:rsid w:val="4EB23368"/>
    <w:rsid w:val="4EC80D34"/>
    <w:rsid w:val="4F021642"/>
    <w:rsid w:val="4F062522"/>
    <w:rsid w:val="4F124C8D"/>
    <w:rsid w:val="4F2014BA"/>
    <w:rsid w:val="4F2E72F4"/>
    <w:rsid w:val="4F3E1947"/>
    <w:rsid w:val="4F5328C2"/>
    <w:rsid w:val="4FC5592F"/>
    <w:rsid w:val="4FCD53A2"/>
    <w:rsid w:val="4FCF3A50"/>
    <w:rsid w:val="4FD761D5"/>
    <w:rsid w:val="4FEC44EB"/>
    <w:rsid w:val="50A56B0F"/>
    <w:rsid w:val="50C12C3D"/>
    <w:rsid w:val="50C7092F"/>
    <w:rsid w:val="50D25414"/>
    <w:rsid w:val="50D6427A"/>
    <w:rsid w:val="51412A24"/>
    <w:rsid w:val="51482015"/>
    <w:rsid w:val="51535E50"/>
    <w:rsid w:val="51574B3A"/>
    <w:rsid w:val="51575805"/>
    <w:rsid w:val="516A2B6B"/>
    <w:rsid w:val="518A163F"/>
    <w:rsid w:val="51C64593"/>
    <w:rsid w:val="51CB4A80"/>
    <w:rsid w:val="51D17082"/>
    <w:rsid w:val="521F583C"/>
    <w:rsid w:val="523B5BC2"/>
    <w:rsid w:val="52850885"/>
    <w:rsid w:val="52BD420B"/>
    <w:rsid w:val="52FD7858"/>
    <w:rsid w:val="52FF77EE"/>
    <w:rsid w:val="53101248"/>
    <w:rsid w:val="53286C69"/>
    <w:rsid w:val="535009CC"/>
    <w:rsid w:val="535154A7"/>
    <w:rsid w:val="53850FB2"/>
    <w:rsid w:val="53BE616B"/>
    <w:rsid w:val="53C971BA"/>
    <w:rsid w:val="541524CD"/>
    <w:rsid w:val="54510256"/>
    <w:rsid w:val="545976BF"/>
    <w:rsid w:val="54795C7E"/>
    <w:rsid w:val="54AC1C51"/>
    <w:rsid w:val="54B466C8"/>
    <w:rsid w:val="554051AD"/>
    <w:rsid w:val="555A6458"/>
    <w:rsid w:val="555B1131"/>
    <w:rsid w:val="557409DC"/>
    <w:rsid w:val="5589777F"/>
    <w:rsid w:val="559F32DB"/>
    <w:rsid w:val="55A05932"/>
    <w:rsid w:val="55B33446"/>
    <w:rsid w:val="55E42FA4"/>
    <w:rsid w:val="56084843"/>
    <w:rsid w:val="56282493"/>
    <w:rsid w:val="56392FD2"/>
    <w:rsid w:val="568874CE"/>
    <w:rsid w:val="568D3588"/>
    <w:rsid w:val="56BF603B"/>
    <w:rsid w:val="56D5188C"/>
    <w:rsid w:val="56E322E1"/>
    <w:rsid w:val="56FD047F"/>
    <w:rsid w:val="57376FBE"/>
    <w:rsid w:val="57963D81"/>
    <w:rsid w:val="57963E56"/>
    <w:rsid w:val="57A62EAD"/>
    <w:rsid w:val="57CD25CE"/>
    <w:rsid w:val="57E21F19"/>
    <w:rsid w:val="58A5600E"/>
    <w:rsid w:val="58B61FA2"/>
    <w:rsid w:val="58D35279"/>
    <w:rsid w:val="591A635A"/>
    <w:rsid w:val="591D295D"/>
    <w:rsid w:val="59465348"/>
    <w:rsid w:val="59DF140A"/>
    <w:rsid w:val="5A5B4ECE"/>
    <w:rsid w:val="5A9849BD"/>
    <w:rsid w:val="5AE54863"/>
    <w:rsid w:val="5B076556"/>
    <w:rsid w:val="5B081B2D"/>
    <w:rsid w:val="5B162869"/>
    <w:rsid w:val="5B320812"/>
    <w:rsid w:val="5B8C3DCE"/>
    <w:rsid w:val="5BB90294"/>
    <w:rsid w:val="5BED6CE2"/>
    <w:rsid w:val="5C195ADB"/>
    <w:rsid w:val="5C270B5A"/>
    <w:rsid w:val="5C596864"/>
    <w:rsid w:val="5CC3643D"/>
    <w:rsid w:val="5CCC52B2"/>
    <w:rsid w:val="5D237453"/>
    <w:rsid w:val="5D677890"/>
    <w:rsid w:val="5D8238FE"/>
    <w:rsid w:val="5D8C6EBF"/>
    <w:rsid w:val="5DAC07DC"/>
    <w:rsid w:val="5DBC7BD9"/>
    <w:rsid w:val="5DE1789F"/>
    <w:rsid w:val="5DEE728C"/>
    <w:rsid w:val="5DFA5220"/>
    <w:rsid w:val="5DFA6B87"/>
    <w:rsid w:val="5E024AAC"/>
    <w:rsid w:val="5E401669"/>
    <w:rsid w:val="5E6B678A"/>
    <w:rsid w:val="5E731EEF"/>
    <w:rsid w:val="5ED4009B"/>
    <w:rsid w:val="5EE7495D"/>
    <w:rsid w:val="5F0F2F37"/>
    <w:rsid w:val="5F185822"/>
    <w:rsid w:val="5F233F24"/>
    <w:rsid w:val="5F6153BB"/>
    <w:rsid w:val="5F8C5605"/>
    <w:rsid w:val="5F8C5F9E"/>
    <w:rsid w:val="601D49E2"/>
    <w:rsid w:val="604E66A5"/>
    <w:rsid w:val="60635EE8"/>
    <w:rsid w:val="606E1EDA"/>
    <w:rsid w:val="607E463E"/>
    <w:rsid w:val="608532A6"/>
    <w:rsid w:val="60AF3DB6"/>
    <w:rsid w:val="60FA7964"/>
    <w:rsid w:val="613827C8"/>
    <w:rsid w:val="616B0D5E"/>
    <w:rsid w:val="61750225"/>
    <w:rsid w:val="61C00531"/>
    <w:rsid w:val="62203EE1"/>
    <w:rsid w:val="6228558A"/>
    <w:rsid w:val="62443E46"/>
    <w:rsid w:val="625128FC"/>
    <w:rsid w:val="627B328D"/>
    <w:rsid w:val="6298104B"/>
    <w:rsid w:val="62A17850"/>
    <w:rsid w:val="62BB4CB6"/>
    <w:rsid w:val="62C46EE5"/>
    <w:rsid w:val="62F0541A"/>
    <w:rsid w:val="63073538"/>
    <w:rsid w:val="6317621B"/>
    <w:rsid w:val="635E1D55"/>
    <w:rsid w:val="637272BC"/>
    <w:rsid w:val="639C0AED"/>
    <w:rsid w:val="63AA6A15"/>
    <w:rsid w:val="63C21D26"/>
    <w:rsid w:val="643844C1"/>
    <w:rsid w:val="649B6E7E"/>
    <w:rsid w:val="64A034A8"/>
    <w:rsid w:val="64AA4D0D"/>
    <w:rsid w:val="64C3423A"/>
    <w:rsid w:val="64DF46E5"/>
    <w:rsid w:val="64F7646F"/>
    <w:rsid w:val="656A3512"/>
    <w:rsid w:val="657945EA"/>
    <w:rsid w:val="658A4929"/>
    <w:rsid w:val="659C73AD"/>
    <w:rsid w:val="65B53114"/>
    <w:rsid w:val="65B659D2"/>
    <w:rsid w:val="65ED2A1B"/>
    <w:rsid w:val="65F5475C"/>
    <w:rsid w:val="65FF0840"/>
    <w:rsid w:val="66060E59"/>
    <w:rsid w:val="660A4813"/>
    <w:rsid w:val="66AC02EF"/>
    <w:rsid w:val="66AE226F"/>
    <w:rsid w:val="67194EB4"/>
    <w:rsid w:val="678925BA"/>
    <w:rsid w:val="67A6773B"/>
    <w:rsid w:val="67A71BE2"/>
    <w:rsid w:val="67F50255"/>
    <w:rsid w:val="681234B1"/>
    <w:rsid w:val="682E1E99"/>
    <w:rsid w:val="68443288"/>
    <w:rsid w:val="688C3EFE"/>
    <w:rsid w:val="68C75203"/>
    <w:rsid w:val="68F354C1"/>
    <w:rsid w:val="68F45EE6"/>
    <w:rsid w:val="68F81D57"/>
    <w:rsid w:val="68FF7225"/>
    <w:rsid w:val="69131DE7"/>
    <w:rsid w:val="693319C6"/>
    <w:rsid w:val="694F6E53"/>
    <w:rsid w:val="699C5AC0"/>
    <w:rsid w:val="69C81AC5"/>
    <w:rsid w:val="69FC4F72"/>
    <w:rsid w:val="6A5E46A8"/>
    <w:rsid w:val="6A8C7A80"/>
    <w:rsid w:val="6ABC3835"/>
    <w:rsid w:val="6AC11E53"/>
    <w:rsid w:val="6ADA53CD"/>
    <w:rsid w:val="6B106767"/>
    <w:rsid w:val="6B431208"/>
    <w:rsid w:val="6B607C90"/>
    <w:rsid w:val="6B723B44"/>
    <w:rsid w:val="6BC5014E"/>
    <w:rsid w:val="6C3B499A"/>
    <w:rsid w:val="6C400016"/>
    <w:rsid w:val="6C766527"/>
    <w:rsid w:val="6CB43ACA"/>
    <w:rsid w:val="6CC77CEF"/>
    <w:rsid w:val="6CCE5E30"/>
    <w:rsid w:val="6CD526A0"/>
    <w:rsid w:val="6D041495"/>
    <w:rsid w:val="6D2B0E24"/>
    <w:rsid w:val="6D680945"/>
    <w:rsid w:val="6D6B65F4"/>
    <w:rsid w:val="6D951A00"/>
    <w:rsid w:val="6DBC24C5"/>
    <w:rsid w:val="6DC47760"/>
    <w:rsid w:val="6DD6199E"/>
    <w:rsid w:val="6E257B42"/>
    <w:rsid w:val="6E3D6EF7"/>
    <w:rsid w:val="6E6318E6"/>
    <w:rsid w:val="6EA26672"/>
    <w:rsid w:val="6EBE180C"/>
    <w:rsid w:val="6ECA6BC1"/>
    <w:rsid w:val="6ED726E3"/>
    <w:rsid w:val="6EEC3703"/>
    <w:rsid w:val="6EFB4D74"/>
    <w:rsid w:val="6F3F526C"/>
    <w:rsid w:val="6FAF76B7"/>
    <w:rsid w:val="6FFB60CB"/>
    <w:rsid w:val="70082791"/>
    <w:rsid w:val="70241D4E"/>
    <w:rsid w:val="7053588B"/>
    <w:rsid w:val="70852B02"/>
    <w:rsid w:val="708E421E"/>
    <w:rsid w:val="709A320E"/>
    <w:rsid w:val="70C1343C"/>
    <w:rsid w:val="70E54E2D"/>
    <w:rsid w:val="710F1C73"/>
    <w:rsid w:val="711C55FB"/>
    <w:rsid w:val="714E369E"/>
    <w:rsid w:val="719955D4"/>
    <w:rsid w:val="71D906FC"/>
    <w:rsid w:val="71FA0075"/>
    <w:rsid w:val="72026E5C"/>
    <w:rsid w:val="721C217C"/>
    <w:rsid w:val="72CA0DDA"/>
    <w:rsid w:val="72E56680"/>
    <w:rsid w:val="72EC0966"/>
    <w:rsid w:val="72F65E4D"/>
    <w:rsid w:val="730155C6"/>
    <w:rsid w:val="73146662"/>
    <w:rsid w:val="737A7DC2"/>
    <w:rsid w:val="73B64662"/>
    <w:rsid w:val="73BC19A2"/>
    <w:rsid w:val="73F37195"/>
    <w:rsid w:val="747E6B03"/>
    <w:rsid w:val="74996745"/>
    <w:rsid w:val="74D131EA"/>
    <w:rsid w:val="750F5791"/>
    <w:rsid w:val="7513767B"/>
    <w:rsid w:val="752207B4"/>
    <w:rsid w:val="755002B7"/>
    <w:rsid w:val="75597EAB"/>
    <w:rsid w:val="756E095B"/>
    <w:rsid w:val="757342E4"/>
    <w:rsid w:val="75810F02"/>
    <w:rsid w:val="75923D16"/>
    <w:rsid w:val="75BF376D"/>
    <w:rsid w:val="766C19CA"/>
    <w:rsid w:val="768502A5"/>
    <w:rsid w:val="76C3672A"/>
    <w:rsid w:val="77225AD2"/>
    <w:rsid w:val="7740416E"/>
    <w:rsid w:val="776F156C"/>
    <w:rsid w:val="77944D3E"/>
    <w:rsid w:val="77A82AF8"/>
    <w:rsid w:val="77F44E28"/>
    <w:rsid w:val="78220ADF"/>
    <w:rsid w:val="78436B85"/>
    <w:rsid w:val="78443346"/>
    <w:rsid w:val="784A49FB"/>
    <w:rsid w:val="7858071D"/>
    <w:rsid w:val="785C0913"/>
    <w:rsid w:val="788F5AC6"/>
    <w:rsid w:val="78BB7A11"/>
    <w:rsid w:val="78DD4E0E"/>
    <w:rsid w:val="792E2FE7"/>
    <w:rsid w:val="794C1744"/>
    <w:rsid w:val="79A027FB"/>
    <w:rsid w:val="79A64F84"/>
    <w:rsid w:val="79B745C6"/>
    <w:rsid w:val="79C770F7"/>
    <w:rsid w:val="7A3F43E6"/>
    <w:rsid w:val="7A674C36"/>
    <w:rsid w:val="7ABC6D2F"/>
    <w:rsid w:val="7AE1408A"/>
    <w:rsid w:val="7AE51C13"/>
    <w:rsid w:val="7AE83ABA"/>
    <w:rsid w:val="7B1812F9"/>
    <w:rsid w:val="7B6C672B"/>
    <w:rsid w:val="7B8B72B2"/>
    <w:rsid w:val="7BD23232"/>
    <w:rsid w:val="7BEC3212"/>
    <w:rsid w:val="7BF5313C"/>
    <w:rsid w:val="7C32269D"/>
    <w:rsid w:val="7C9D7E92"/>
    <w:rsid w:val="7CF20F99"/>
    <w:rsid w:val="7D0209D3"/>
    <w:rsid w:val="7D321335"/>
    <w:rsid w:val="7D8B51E9"/>
    <w:rsid w:val="7D994B05"/>
    <w:rsid w:val="7DBF6D97"/>
    <w:rsid w:val="7DE03B14"/>
    <w:rsid w:val="7E21482D"/>
    <w:rsid w:val="7E4F1A65"/>
    <w:rsid w:val="7E977D02"/>
    <w:rsid w:val="7F007474"/>
    <w:rsid w:val="7F2D567C"/>
    <w:rsid w:val="7F485B22"/>
    <w:rsid w:val="7F53572E"/>
    <w:rsid w:val="7F541B50"/>
    <w:rsid w:val="7F636B22"/>
    <w:rsid w:val="7F7E4DEB"/>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6BCF"/>
  <w15:docId w15:val="{856A5BE3-4C8B-4994-9C5D-E433E9B18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iPriority="0"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rFonts w:eastAsia="Batang"/>
      <w:b/>
      <w:bCs/>
      <w:sz w:val="21"/>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a9">
    <w:name w:val="Plain Text"/>
    <w:basedOn w:val="a"/>
    <w:link w:val="Char4"/>
    <w:uiPriority w:val="99"/>
    <w:unhideWhenUsed/>
    <w:qFormat/>
    <w:pPr>
      <w:spacing w:after="0" w:line="240" w:lineRule="auto"/>
    </w:pPr>
    <w:rPr>
      <w:rFonts w:eastAsia="Calibri"/>
      <w:szCs w:val="21"/>
      <w:lang w:val="en-GB" w:eastAsia="en-US"/>
    </w:rPr>
  </w:style>
  <w:style w:type="paragraph" w:styleId="aa">
    <w:name w:val="Date"/>
    <w:basedOn w:val="a"/>
    <w:next w:val="a"/>
    <w:link w:val="Char5"/>
    <w:uiPriority w:val="99"/>
    <w:unhideWhenUsed/>
    <w:qFormat/>
    <w:pPr>
      <w:ind w:leftChars="2500" w:left="100"/>
    </w:pPr>
  </w:style>
  <w:style w:type="paragraph" w:styleId="ab">
    <w:name w:val="Balloon Text"/>
    <w:basedOn w:val="a"/>
    <w:link w:val="Char6"/>
    <w:uiPriority w:val="99"/>
    <w:unhideWhenUsed/>
    <w:qFormat/>
    <w:pPr>
      <w:spacing w:after="0" w:line="240" w:lineRule="auto"/>
    </w:pPr>
    <w:rPr>
      <w:rFonts w:ascii="Tahoma" w:hAnsi="Tahoma"/>
      <w:sz w:val="16"/>
      <w:szCs w:val="16"/>
    </w:rPr>
  </w:style>
  <w:style w:type="paragraph" w:styleId="ac">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d">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e">
    <w:name w:val="List"/>
    <w:basedOn w:val="a"/>
    <w:uiPriority w:val="99"/>
    <w:unhideWhenUsed/>
    <w:qFormat/>
    <w:pPr>
      <w:ind w:left="200" w:hangingChars="200" w:hanging="200"/>
      <w:contextualSpacing/>
    </w:p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semiHidden/>
    <w:qFormat/>
  </w:style>
  <w:style w:type="character" w:styleId="af5">
    <w:name w:val="FollowedHyperlink"/>
    <w:basedOn w:val="a0"/>
    <w:uiPriority w:val="99"/>
    <w:semiHidden/>
    <w:unhideWhenUsed/>
    <w:qFormat/>
    <w:rPr>
      <w:color w:val="666666"/>
      <w:u w:val="none"/>
    </w:rPr>
  </w:style>
  <w:style w:type="character" w:styleId="af6">
    <w:name w:val="Emphasis"/>
    <w:basedOn w:val="a0"/>
    <w:uiPriority w:val="20"/>
    <w:qFormat/>
  </w:style>
  <w:style w:type="character" w:styleId="HTML">
    <w:name w:val="HTML Definition"/>
    <w:basedOn w:val="a0"/>
    <w:uiPriority w:val="99"/>
    <w:semiHidden/>
    <w:unhideWhenUsed/>
    <w:qFormat/>
  </w:style>
  <w:style w:type="character" w:styleId="HTML0">
    <w:name w:val="HTML Acronym"/>
    <w:basedOn w:val="a0"/>
    <w:uiPriority w:val="99"/>
    <w:semiHidden/>
    <w:unhideWhenUsed/>
    <w:qFormat/>
  </w:style>
  <w:style w:type="character" w:styleId="HTML1">
    <w:name w:val="HTML Variable"/>
    <w:basedOn w:val="a0"/>
    <w:uiPriority w:val="99"/>
    <w:semiHidden/>
    <w:unhideWhenUsed/>
    <w:qFormat/>
  </w:style>
  <w:style w:type="character" w:styleId="af7">
    <w:name w:val="Hyperlink"/>
    <w:uiPriority w:val="99"/>
    <w:unhideWhenUsed/>
    <w:qFormat/>
    <w:rPr>
      <w:color w:val="0000FF"/>
      <w:u w:val="single"/>
    </w:rPr>
  </w:style>
  <w:style w:type="character" w:styleId="HTML2">
    <w:name w:val="HTML Code"/>
    <w:basedOn w:val="a0"/>
    <w:uiPriority w:val="99"/>
    <w:semiHidden/>
    <w:unhideWhenUsed/>
    <w:qFormat/>
    <w:rPr>
      <w:rFonts w:ascii="Courier New" w:hAnsi="Courier New"/>
      <w:sz w:val="20"/>
    </w:rPr>
  </w:style>
  <w:style w:type="character" w:styleId="af8">
    <w:name w:val="annotation reference"/>
    <w:uiPriority w:val="99"/>
    <w:unhideWhenUsed/>
    <w:qFormat/>
    <w:rPr>
      <w:sz w:val="16"/>
      <w:szCs w:val="16"/>
    </w:rPr>
  </w:style>
  <w:style w:type="character" w:styleId="HTML3">
    <w:name w:val="HTML Cite"/>
    <w:basedOn w:val="a0"/>
    <w:uiPriority w:val="99"/>
    <w:semiHidden/>
    <w:unhideWhenUsed/>
    <w:qFormat/>
  </w:style>
  <w:style w:type="character" w:customStyle="1" w:styleId="Char6">
    <w:name w:val="批注框文本 Char"/>
    <w:link w:val="ab"/>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8">
    <w:name w:val="页眉 Char"/>
    <w:link w:val="ad"/>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9">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c"/>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rFonts w:eastAsia="Batang"/>
      <w:b/>
      <w:bCs/>
      <w:sz w:val="21"/>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5">
    <w:name w:val="日期 Char"/>
    <w:link w:val="aa"/>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pPr>
      <w:spacing w:after="160" w:line="259" w:lineRule="auto"/>
    </w:pPr>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9"/>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link w:val="a8"/>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B1">
    <w:name w:val="B1"/>
    <w:basedOn w:val="ae"/>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Style2">
    <w:name w:val="_Style 2"/>
    <w:basedOn w:val="a"/>
    <w:uiPriority w:val="34"/>
    <w:qFormat/>
    <w:pPr>
      <w:ind w:leftChars="400" w:left="840"/>
    </w:pPr>
  </w:style>
  <w:style w:type="paragraph" w:styleId="afa">
    <w:name w:val="List Paragraph"/>
    <w:basedOn w:val="a"/>
    <w:uiPriority w:val="99"/>
    <w:qFormat/>
    <w:pPr>
      <w:ind w:firstLineChars="200" w:firstLine="420"/>
    </w:p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rPr>
  </w:style>
  <w:style w:type="paragraph" w:customStyle="1" w:styleId="3GPPHeader">
    <w:name w:val="3GPP_Header"/>
    <w:basedOn w:val="a7"/>
    <w:qFormat/>
    <w:pPr>
      <w:tabs>
        <w:tab w:val="left" w:pos="1701"/>
        <w:tab w:val="right" w:pos="9639"/>
      </w:tabs>
      <w:spacing w:after="240"/>
    </w:pPr>
    <w:rPr>
      <w:b/>
      <w:sz w:val="24"/>
    </w:rPr>
  </w:style>
  <w:style w:type="character" w:customStyle="1" w:styleId="IvDbodytextChar">
    <w:name w:val="IvD bodytext Char"/>
    <w:link w:val="IvDbodytext"/>
    <w:qFormat/>
    <w:rPr>
      <w:rFonts w:ascii="Arial" w:eastAsia="Malgun Gothic" w:hAnsi="Arial"/>
      <w:spacing w:val="2"/>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ProposalChar">
    <w:name w:val="Proposal Char"/>
    <w:link w:val="Proposal"/>
    <w:qFormat/>
    <w:rPr>
      <w:rFonts w:ascii="Times New Roman" w:eastAsia="Times New Roman" w:hAnsi="Times New Roman"/>
      <w:b/>
      <w:bCs/>
      <w:szCs w:val="20"/>
    </w:rPr>
  </w:style>
  <w:style w:type="character" w:customStyle="1" w:styleId="focus">
    <w:name w:val="focus"/>
    <w:basedOn w:val="a0"/>
    <w:qFormat/>
  </w:style>
  <w:style w:type="paragraph" w:customStyle="1" w:styleId="References">
    <w:name w:val="References"/>
    <w:basedOn w:val="a"/>
    <w:qFormat/>
    <w:pPr>
      <w:tabs>
        <w:tab w:val="left" w:pos="360"/>
      </w:tabs>
      <w:spacing w:beforeLines="50" w:before="50" w:afterLines="50" w:after="60" w:line="259" w:lineRule="auto"/>
      <w:ind w:left="360" w:hanging="360"/>
      <w:jc w:val="both"/>
    </w:pPr>
    <w:rPr>
      <w:kern w:val="2"/>
      <w:sz w:val="21"/>
      <w:szCs w:val="16"/>
    </w:rPr>
  </w:style>
  <w:style w:type="paragraph" w:styleId="afb">
    <w:name w:val="Revision"/>
    <w:hidden/>
    <w:uiPriority w:val="99"/>
    <w:semiHidden/>
    <w:rsid w:val="009D1CF1"/>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756274">
      <w:bodyDiv w:val="1"/>
      <w:marLeft w:val="0"/>
      <w:marRight w:val="0"/>
      <w:marTop w:val="0"/>
      <w:marBottom w:val="0"/>
      <w:divBdr>
        <w:top w:val="none" w:sz="0" w:space="0" w:color="auto"/>
        <w:left w:val="none" w:sz="0" w:space="0" w:color="auto"/>
        <w:bottom w:val="none" w:sz="0" w:space="0" w:color="auto"/>
        <w:right w:val="none" w:sz="0" w:space="0" w:color="auto"/>
      </w:divBdr>
    </w:div>
    <w:div w:id="830826015">
      <w:bodyDiv w:val="1"/>
      <w:marLeft w:val="0"/>
      <w:marRight w:val="0"/>
      <w:marTop w:val="0"/>
      <w:marBottom w:val="0"/>
      <w:divBdr>
        <w:top w:val="none" w:sz="0" w:space="0" w:color="auto"/>
        <w:left w:val="none" w:sz="0" w:space="0" w:color="auto"/>
        <w:bottom w:val="none" w:sz="0" w:space="0" w:color="auto"/>
        <w:right w:val="none" w:sz="0" w:space="0" w:color="auto"/>
      </w:divBdr>
    </w:div>
    <w:div w:id="1215462905">
      <w:bodyDiv w:val="1"/>
      <w:marLeft w:val="0"/>
      <w:marRight w:val="0"/>
      <w:marTop w:val="0"/>
      <w:marBottom w:val="0"/>
      <w:divBdr>
        <w:top w:val="none" w:sz="0" w:space="0" w:color="auto"/>
        <w:left w:val="none" w:sz="0" w:space="0" w:color="auto"/>
        <w:bottom w:val="none" w:sz="0" w:space="0" w:color="auto"/>
        <w:right w:val="none" w:sz="0" w:space="0" w:color="auto"/>
      </w:divBdr>
    </w:div>
    <w:div w:id="1256864203">
      <w:bodyDiv w:val="1"/>
      <w:marLeft w:val="0"/>
      <w:marRight w:val="0"/>
      <w:marTop w:val="0"/>
      <w:marBottom w:val="0"/>
      <w:divBdr>
        <w:top w:val="none" w:sz="0" w:space="0" w:color="auto"/>
        <w:left w:val="none" w:sz="0" w:space="0" w:color="auto"/>
        <w:bottom w:val="none" w:sz="0" w:space="0" w:color="auto"/>
        <w:right w:val="none" w:sz="0" w:space="0" w:color="auto"/>
      </w:divBdr>
    </w:div>
    <w:div w:id="1381051474">
      <w:bodyDiv w:val="1"/>
      <w:marLeft w:val="0"/>
      <w:marRight w:val="0"/>
      <w:marTop w:val="0"/>
      <w:marBottom w:val="0"/>
      <w:divBdr>
        <w:top w:val="none" w:sz="0" w:space="0" w:color="auto"/>
        <w:left w:val="none" w:sz="0" w:space="0" w:color="auto"/>
        <w:bottom w:val="none" w:sz="0" w:space="0" w:color="auto"/>
        <w:right w:val="none" w:sz="0" w:space="0" w:color="auto"/>
      </w:divBdr>
    </w:div>
    <w:div w:id="1615752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9EC52E-FD99-4992-BC75-552B3EA55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2162</Words>
  <Characters>12325</Characters>
  <Application>Microsoft Office Word</Application>
  <DocSecurity>0</DocSecurity>
  <Lines>102</Lines>
  <Paragraphs>28</Paragraphs>
  <ScaleCrop>false</ScaleCrop>
  <Company>HP</Company>
  <LinksUpToDate>false</LinksUpToDate>
  <CharactersWithSpaces>14459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14</cp:revision>
  <dcterms:created xsi:type="dcterms:W3CDTF">2021-01-12T09:05:00Z</dcterms:created>
  <dcterms:modified xsi:type="dcterms:W3CDTF">2021-01-18T07:28:00Z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